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4CBB" w:rsidRPr="00777AAD" w:rsidRDefault="00694CBB" w:rsidP="00694CBB">
      <w:pPr>
        <w:jc w:val="center"/>
        <w:rPr>
          <w:b/>
          <w:bCs/>
          <w:sz w:val="28"/>
          <w:szCs w:val="28"/>
          <w:lang w:val="en-US"/>
        </w:rPr>
      </w:pPr>
      <w:r w:rsidRPr="00777AAD">
        <w:rPr>
          <w:b/>
          <w:bCs/>
          <w:sz w:val="28"/>
          <w:szCs w:val="28"/>
          <w:lang w:val="en-US"/>
        </w:rPr>
        <w:t xml:space="preserve">Supplementary </w:t>
      </w:r>
      <w:r w:rsidR="00A86D8F" w:rsidRPr="00777AAD">
        <w:rPr>
          <w:b/>
          <w:bCs/>
          <w:sz w:val="28"/>
          <w:szCs w:val="28"/>
          <w:lang w:val="en-US"/>
        </w:rPr>
        <w:t>information</w:t>
      </w:r>
    </w:p>
    <w:p w:rsidR="00694CBB" w:rsidRPr="00777AAD" w:rsidRDefault="00694CBB" w:rsidP="00694CBB">
      <w:pPr>
        <w:jc w:val="center"/>
        <w:rPr>
          <w:b/>
          <w:bCs/>
          <w:sz w:val="20"/>
          <w:szCs w:val="20"/>
          <w:lang w:val="en-US"/>
        </w:rPr>
      </w:pPr>
    </w:p>
    <w:p w:rsidR="00A86D8F" w:rsidRDefault="00A86D8F" w:rsidP="00A86D8F">
      <w:pPr>
        <w:pStyle w:val="Authornames"/>
        <w:jc w:val="both"/>
      </w:pPr>
      <w:r w:rsidRPr="00206EDD">
        <w:rPr>
          <w:b/>
          <w:bCs/>
        </w:rPr>
        <w:t xml:space="preserve">Inoculation with </w:t>
      </w:r>
      <w:r w:rsidRPr="00206EDD">
        <w:rPr>
          <w:b/>
          <w:bCs/>
          <w:i/>
          <w:iCs/>
        </w:rPr>
        <w:t>Azotobacter vinelandii</w:t>
      </w:r>
      <w:r w:rsidRPr="00206EDD">
        <w:rPr>
          <w:b/>
          <w:bCs/>
        </w:rPr>
        <w:t xml:space="preserve"> enhanced chlorpyrifos degradation and reduced cytotoxic and genotoxic effects in soil</w:t>
      </w:r>
    </w:p>
    <w:p w:rsidR="00A86D8F" w:rsidRPr="00A86D8F" w:rsidRDefault="00A86D8F" w:rsidP="00A86D8F">
      <w:pPr>
        <w:pStyle w:val="Affiliation"/>
        <w:jc w:val="both"/>
        <w:rPr>
          <w:i w:val="0"/>
          <w:iCs/>
          <w:sz w:val="22"/>
          <w:szCs w:val="22"/>
          <w:lang w:val="es-MX"/>
        </w:rPr>
      </w:pPr>
      <w:r w:rsidRPr="00A86D8F">
        <w:rPr>
          <w:i w:val="0"/>
          <w:iCs/>
          <w:sz w:val="22"/>
          <w:szCs w:val="22"/>
          <w:lang w:val="es-MX"/>
        </w:rPr>
        <w:t>Conde Avila V</w:t>
      </w:r>
      <w:r w:rsidRPr="00A86D8F">
        <w:rPr>
          <w:i w:val="0"/>
          <w:iCs/>
          <w:sz w:val="22"/>
          <w:szCs w:val="22"/>
          <w:vertAlign w:val="superscript"/>
          <w:lang w:val="es-MX"/>
        </w:rPr>
        <w:t>a</w:t>
      </w:r>
      <w:r w:rsidRPr="00A86D8F">
        <w:rPr>
          <w:i w:val="0"/>
          <w:iCs/>
          <w:sz w:val="22"/>
          <w:szCs w:val="22"/>
          <w:lang w:val="es-MX"/>
        </w:rPr>
        <w:t>, Martínez Valenzuela C</w:t>
      </w:r>
      <w:r w:rsidRPr="00A86D8F">
        <w:rPr>
          <w:i w:val="0"/>
          <w:iCs/>
          <w:sz w:val="22"/>
          <w:szCs w:val="22"/>
          <w:vertAlign w:val="superscript"/>
          <w:lang w:val="es-MX"/>
        </w:rPr>
        <w:t>a</w:t>
      </w:r>
      <w:r w:rsidRPr="00A86D8F">
        <w:rPr>
          <w:i w:val="0"/>
          <w:iCs/>
          <w:sz w:val="22"/>
          <w:szCs w:val="22"/>
          <w:lang w:val="es-MX"/>
        </w:rPr>
        <w:t>*, Navarro Noya YE</w:t>
      </w:r>
      <w:r w:rsidR="00777AAD">
        <w:rPr>
          <w:i w:val="0"/>
          <w:iCs/>
          <w:sz w:val="22"/>
          <w:szCs w:val="22"/>
          <w:vertAlign w:val="superscript"/>
          <w:lang w:val="es-MX"/>
        </w:rPr>
        <w:t>b</w:t>
      </w:r>
      <w:r w:rsidRPr="00A86D8F">
        <w:rPr>
          <w:i w:val="0"/>
          <w:iCs/>
          <w:sz w:val="22"/>
          <w:szCs w:val="22"/>
          <w:lang w:val="es-MX"/>
        </w:rPr>
        <w:t>,</w:t>
      </w:r>
      <w:r w:rsidR="00777AAD">
        <w:rPr>
          <w:i w:val="0"/>
          <w:iCs/>
          <w:sz w:val="22"/>
          <w:szCs w:val="22"/>
          <w:lang w:val="es-MX"/>
        </w:rPr>
        <w:t xml:space="preserve"> </w:t>
      </w:r>
      <w:r w:rsidRPr="00A86D8F">
        <w:rPr>
          <w:i w:val="0"/>
          <w:iCs/>
          <w:sz w:val="22"/>
          <w:szCs w:val="22"/>
          <w:lang w:val="es-MX"/>
        </w:rPr>
        <w:t>Bastidas Bastidas PJ</w:t>
      </w:r>
      <w:r w:rsidR="00B96274">
        <w:rPr>
          <w:bCs/>
          <w:i w:val="0"/>
          <w:iCs/>
          <w:sz w:val="22"/>
          <w:szCs w:val="22"/>
          <w:vertAlign w:val="superscript"/>
          <w:lang w:val="es-MX"/>
        </w:rPr>
        <w:t>c</w:t>
      </w:r>
    </w:p>
    <w:p w:rsidR="00A86D8F" w:rsidRPr="00A86D8F" w:rsidRDefault="00A86D8F" w:rsidP="00A86D8F">
      <w:pPr>
        <w:pStyle w:val="Affiliation"/>
        <w:jc w:val="both"/>
        <w:rPr>
          <w:i w:val="0"/>
          <w:iCs/>
          <w:sz w:val="22"/>
          <w:szCs w:val="22"/>
          <w:lang w:val="es-MX"/>
        </w:rPr>
      </w:pPr>
    </w:p>
    <w:p w:rsidR="00A86D8F" w:rsidRPr="00A86D8F" w:rsidRDefault="00A86D8F" w:rsidP="00A86D8F">
      <w:pPr>
        <w:spacing w:line="360" w:lineRule="auto"/>
        <w:jc w:val="both"/>
        <w:rPr>
          <w:bCs/>
          <w:i/>
          <w:iCs/>
          <w:sz w:val="22"/>
          <w:szCs w:val="22"/>
          <w:vertAlign w:val="superscript"/>
          <w:lang w:val="es-MX"/>
        </w:rPr>
      </w:pPr>
      <w:r w:rsidRPr="00A86D8F">
        <w:rPr>
          <w:bCs/>
          <w:i/>
          <w:iCs/>
          <w:sz w:val="22"/>
          <w:szCs w:val="22"/>
          <w:vertAlign w:val="superscript"/>
          <w:lang w:val="es-MX"/>
        </w:rPr>
        <w:t>a</w:t>
      </w:r>
      <w:r w:rsidRPr="00A86D8F">
        <w:rPr>
          <w:bCs/>
          <w:i/>
          <w:iCs/>
          <w:sz w:val="22"/>
          <w:szCs w:val="22"/>
          <w:lang w:val="es-MX"/>
        </w:rPr>
        <w:t>Laboratorio de Genotoxicología, Unidad de Investigación en Ambiente y Salud, Universidad Autónoma de Occidente, C.P. 81223, Los Mochis, Sinaloa, México.</w:t>
      </w:r>
    </w:p>
    <w:p w:rsidR="00B96274" w:rsidRDefault="00777AAD" w:rsidP="00A86D8F">
      <w:pPr>
        <w:spacing w:line="360" w:lineRule="auto"/>
        <w:jc w:val="both"/>
        <w:rPr>
          <w:bCs/>
          <w:i/>
          <w:iCs/>
          <w:sz w:val="22"/>
          <w:szCs w:val="22"/>
          <w:lang w:val="es-MX"/>
        </w:rPr>
      </w:pPr>
      <w:r>
        <w:rPr>
          <w:bCs/>
          <w:i/>
          <w:iCs/>
          <w:sz w:val="22"/>
          <w:szCs w:val="22"/>
          <w:vertAlign w:val="superscript"/>
          <w:lang w:val="es-MX"/>
        </w:rPr>
        <w:t>b</w:t>
      </w:r>
      <w:r w:rsidR="00A86D8F" w:rsidRPr="00A86D8F">
        <w:rPr>
          <w:bCs/>
          <w:i/>
          <w:iCs/>
          <w:sz w:val="22"/>
          <w:szCs w:val="22"/>
          <w:lang w:val="es-MX"/>
        </w:rPr>
        <w:t xml:space="preserve">Centro de Investigación en Ciencias Biológicas, </w:t>
      </w:r>
      <w:r w:rsidR="00A86D8F" w:rsidRPr="00A86D8F">
        <w:rPr>
          <w:bCs/>
          <w:i/>
          <w:iCs/>
          <w:sz w:val="22"/>
          <w:szCs w:val="22"/>
        </w:rPr>
        <w:t xml:space="preserve">San Felipe </w:t>
      </w:r>
      <w:proofErr w:type="spellStart"/>
      <w:r w:rsidR="00A86D8F" w:rsidRPr="00A86D8F">
        <w:rPr>
          <w:bCs/>
          <w:i/>
          <w:iCs/>
          <w:sz w:val="22"/>
          <w:szCs w:val="22"/>
        </w:rPr>
        <w:t>Ixtacuixtla</w:t>
      </w:r>
      <w:proofErr w:type="spellEnd"/>
      <w:r w:rsidR="00A86D8F" w:rsidRPr="00A86D8F">
        <w:rPr>
          <w:bCs/>
          <w:i/>
          <w:iCs/>
          <w:sz w:val="22"/>
          <w:szCs w:val="22"/>
        </w:rPr>
        <w:t>, C.P. 90120, Tlaxcala, México</w:t>
      </w:r>
      <w:r w:rsidR="00A86D8F" w:rsidRPr="00A86D8F">
        <w:rPr>
          <w:bCs/>
          <w:i/>
          <w:iCs/>
          <w:sz w:val="22"/>
          <w:szCs w:val="22"/>
          <w:lang w:val="es-MX"/>
        </w:rPr>
        <w:t>.</w:t>
      </w:r>
    </w:p>
    <w:p w:rsidR="00A86D8F" w:rsidRPr="00A86D8F" w:rsidRDefault="00B96274" w:rsidP="00A86D8F">
      <w:pPr>
        <w:spacing w:line="360" w:lineRule="auto"/>
        <w:jc w:val="both"/>
        <w:rPr>
          <w:bCs/>
          <w:i/>
          <w:iCs/>
          <w:sz w:val="22"/>
          <w:szCs w:val="22"/>
          <w:lang w:val="es-MX"/>
        </w:rPr>
      </w:pPr>
      <w:r>
        <w:rPr>
          <w:bCs/>
          <w:i/>
          <w:iCs/>
          <w:sz w:val="22"/>
          <w:szCs w:val="22"/>
          <w:vertAlign w:val="superscript"/>
          <w:lang w:val="es-MX"/>
        </w:rPr>
        <w:t>c</w:t>
      </w:r>
      <w:r w:rsidR="00A86D8F" w:rsidRPr="00A86D8F">
        <w:rPr>
          <w:bCs/>
          <w:i/>
          <w:iCs/>
          <w:sz w:val="22"/>
          <w:szCs w:val="22"/>
          <w:lang w:val="es-MX"/>
        </w:rPr>
        <w:t>Centro de Investigación en Alimentación y Desarrollo, A.C. Unidad Culiacán, Carretera a El dorado km. 5.5, Campo el Diez, 80129 Culiacán, Sinaloa, México.</w:t>
      </w:r>
      <w:bookmarkStart w:id="0" w:name="_GoBack"/>
      <w:bookmarkEnd w:id="0"/>
    </w:p>
    <w:p w:rsidR="00A86D8F" w:rsidRPr="00A86D8F" w:rsidRDefault="00A86D8F" w:rsidP="00A86D8F">
      <w:pPr>
        <w:spacing w:line="360" w:lineRule="auto"/>
        <w:jc w:val="both"/>
        <w:rPr>
          <w:bCs/>
          <w:i/>
          <w:iCs/>
          <w:sz w:val="22"/>
          <w:szCs w:val="22"/>
          <w:lang w:val="es-MX"/>
        </w:rPr>
      </w:pPr>
    </w:p>
    <w:p w:rsidR="00A86D8F" w:rsidRDefault="00A86D8F" w:rsidP="00A86D8F">
      <w:pPr>
        <w:spacing w:line="360" w:lineRule="auto"/>
        <w:jc w:val="both"/>
        <w:rPr>
          <w:sz w:val="22"/>
          <w:szCs w:val="22"/>
          <w:lang w:val="en-US"/>
        </w:rPr>
      </w:pPr>
      <w:r w:rsidRPr="00777AAD">
        <w:rPr>
          <w:sz w:val="22"/>
          <w:szCs w:val="22"/>
          <w:lang w:val="en-US"/>
        </w:rPr>
        <w:t xml:space="preserve">*Corresponding author email </w:t>
      </w:r>
      <w:hyperlink r:id="rId4" w:history="1">
        <w:r w:rsidRPr="00777AAD">
          <w:rPr>
            <w:rStyle w:val="Hipervnculo"/>
            <w:sz w:val="22"/>
            <w:szCs w:val="22"/>
            <w:lang w:val="en-US"/>
          </w:rPr>
          <w:t>camava9@gmail.com</w:t>
        </w:r>
      </w:hyperlink>
      <w:r w:rsidRPr="00777AAD">
        <w:rPr>
          <w:rStyle w:val="Hipervnculo"/>
          <w:sz w:val="22"/>
          <w:szCs w:val="22"/>
          <w:lang w:val="en-US"/>
        </w:rPr>
        <w:t xml:space="preserve"> </w:t>
      </w:r>
      <w:proofErr w:type="spellStart"/>
      <w:r w:rsidRPr="00777AAD">
        <w:rPr>
          <w:sz w:val="22"/>
          <w:szCs w:val="22"/>
          <w:lang w:val="en-US"/>
        </w:rPr>
        <w:t>cel</w:t>
      </w:r>
      <w:proofErr w:type="spellEnd"/>
      <w:r w:rsidRPr="00777AAD">
        <w:rPr>
          <w:sz w:val="22"/>
          <w:szCs w:val="22"/>
          <w:lang w:val="en-US"/>
        </w:rPr>
        <w:t>. number:+52 667 503 0187</w:t>
      </w:r>
    </w:p>
    <w:p w:rsidR="00EA3223" w:rsidRDefault="00EA3223" w:rsidP="00A86D8F">
      <w:pPr>
        <w:spacing w:line="360" w:lineRule="auto"/>
        <w:jc w:val="both"/>
        <w:rPr>
          <w:sz w:val="22"/>
          <w:szCs w:val="22"/>
          <w:lang w:val="en-US"/>
        </w:rPr>
      </w:pPr>
    </w:p>
    <w:p w:rsidR="00EA3223" w:rsidRDefault="00EA3223" w:rsidP="00A86D8F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  <w:r w:rsidRPr="00EA3223">
        <w:rPr>
          <w:b/>
          <w:bCs/>
          <w:sz w:val="22"/>
          <w:szCs w:val="22"/>
          <w:lang w:val="en-US"/>
        </w:rPr>
        <w:t xml:space="preserve">MS/MS acquisition </w:t>
      </w:r>
    </w:p>
    <w:p w:rsidR="00EA3223" w:rsidRDefault="00EA3223" w:rsidP="00A86D8F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</w:p>
    <w:p w:rsidR="00EA3223" w:rsidRPr="00EA3223" w:rsidRDefault="00EA3223" w:rsidP="00A86D8F">
      <w:pPr>
        <w:spacing w:line="360" w:lineRule="auto"/>
        <w:jc w:val="both"/>
        <w:rPr>
          <w:sz w:val="22"/>
          <w:szCs w:val="22"/>
          <w:lang w:val="en-US"/>
        </w:rPr>
      </w:pPr>
      <w:r w:rsidRPr="00EA3223">
        <w:rPr>
          <w:sz w:val="22"/>
          <w:szCs w:val="22"/>
          <w:lang w:val="en-US"/>
        </w:rPr>
        <w:t>Table S1. MS/MS acquisition (gas chromatography)</w:t>
      </w:r>
    </w:p>
    <w:p w:rsidR="00EA3223" w:rsidRPr="00777AAD" w:rsidRDefault="00EA3223" w:rsidP="00A86D8F">
      <w:pPr>
        <w:spacing w:line="360" w:lineRule="auto"/>
        <w:jc w:val="both"/>
        <w:rPr>
          <w:color w:val="0563C1" w:themeColor="hyperlink"/>
          <w:sz w:val="22"/>
          <w:szCs w:val="22"/>
          <w:u w:val="single"/>
          <w:lang w:val="en-US"/>
        </w:rPr>
      </w:pPr>
      <w:r w:rsidRPr="00EA3223">
        <w:rPr>
          <w:noProof/>
          <w:color w:val="0563C1" w:themeColor="hyperlink"/>
          <w:sz w:val="22"/>
          <w:szCs w:val="22"/>
          <w:u w:val="single"/>
          <w:lang w:val="en-US"/>
        </w:rPr>
        <w:drawing>
          <wp:inline distT="0" distB="0" distL="0" distR="0" wp14:anchorId="6EEA3CBD" wp14:editId="62319530">
            <wp:extent cx="6292820" cy="128016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37"/>
                    <a:stretch/>
                  </pic:blipFill>
                  <pic:spPr bwMode="auto">
                    <a:xfrm>
                      <a:off x="0" y="0"/>
                      <a:ext cx="6394063" cy="130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D8F" w:rsidRDefault="00EA3223" w:rsidP="00A86D8F">
      <w:pPr>
        <w:spacing w:line="360" w:lineRule="auto"/>
        <w:jc w:val="both"/>
        <w:rPr>
          <w:sz w:val="22"/>
          <w:szCs w:val="22"/>
          <w:lang w:val="en-US"/>
        </w:rPr>
      </w:pPr>
      <w:r w:rsidRPr="00EA3223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0AE57567" wp14:editId="330FDF2F">
            <wp:extent cx="5612130" cy="2955290"/>
            <wp:effectExtent l="0" t="0" r="127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23" w:rsidRDefault="00EA3223" w:rsidP="00EA3223">
      <w:pPr>
        <w:spacing w:line="360" w:lineRule="auto"/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Fig. S1. </w:t>
      </w:r>
      <w:r w:rsidRPr="00EA3223">
        <w:rPr>
          <w:sz w:val="22"/>
          <w:szCs w:val="22"/>
          <w:lang w:val="en-US"/>
        </w:rPr>
        <w:t>Chromatogram and ions acquired for chlorpyrifos.</w:t>
      </w:r>
    </w:p>
    <w:p w:rsidR="00EA3223" w:rsidRDefault="00EA3223" w:rsidP="00EA3223">
      <w:pPr>
        <w:spacing w:line="360" w:lineRule="auto"/>
        <w:jc w:val="center"/>
        <w:rPr>
          <w:sz w:val="22"/>
          <w:szCs w:val="22"/>
          <w:lang w:val="en-US"/>
        </w:rPr>
      </w:pPr>
    </w:p>
    <w:p w:rsidR="000C2FA0" w:rsidRPr="000C2FA0" w:rsidRDefault="000C2FA0" w:rsidP="00A86D8F">
      <w:pPr>
        <w:spacing w:line="360" w:lineRule="auto"/>
        <w:jc w:val="both"/>
        <w:rPr>
          <w:b/>
          <w:bCs/>
          <w:sz w:val="22"/>
          <w:szCs w:val="22"/>
          <w:lang w:val="en-US"/>
        </w:rPr>
      </w:pPr>
      <w:r w:rsidRPr="000C2FA0">
        <w:rPr>
          <w:b/>
          <w:bCs/>
          <w:sz w:val="22"/>
          <w:szCs w:val="22"/>
          <w:lang w:val="en-US"/>
        </w:rPr>
        <w:t>Identification and quantification</w:t>
      </w:r>
    </w:p>
    <w:p w:rsidR="000C2FA0" w:rsidRDefault="000C2FA0" w:rsidP="00A86D8F">
      <w:pPr>
        <w:spacing w:line="360" w:lineRule="auto"/>
        <w:jc w:val="both"/>
        <w:rPr>
          <w:sz w:val="22"/>
          <w:szCs w:val="22"/>
          <w:lang w:val="en-US"/>
        </w:rPr>
      </w:pPr>
    </w:p>
    <w:p w:rsidR="009569EA" w:rsidRPr="00777AAD" w:rsidRDefault="009569EA" w:rsidP="00A86D8F">
      <w:pPr>
        <w:spacing w:line="360" w:lineRule="auto"/>
        <w:jc w:val="both"/>
        <w:rPr>
          <w:sz w:val="22"/>
          <w:szCs w:val="22"/>
          <w:lang w:val="en-US"/>
        </w:rPr>
      </w:pPr>
      <w:r w:rsidRPr="009569EA">
        <w:rPr>
          <w:sz w:val="22"/>
          <w:szCs w:val="22"/>
          <w:lang w:val="en-US"/>
        </w:rPr>
        <w:t xml:space="preserve">Identification and quantification were performed by ESI +/- probe on a Waters </w:t>
      </w:r>
      <w:proofErr w:type="spellStart"/>
      <w:r w:rsidRPr="009569EA">
        <w:rPr>
          <w:sz w:val="22"/>
          <w:szCs w:val="22"/>
          <w:lang w:val="en-US"/>
        </w:rPr>
        <w:t>Xevo</w:t>
      </w:r>
      <w:proofErr w:type="spellEnd"/>
      <w:r w:rsidRPr="009569EA">
        <w:rPr>
          <w:sz w:val="22"/>
          <w:szCs w:val="22"/>
          <w:lang w:val="en-US"/>
        </w:rPr>
        <w:t xml:space="preserve"> TQ-S mass spectrometer and </w:t>
      </w:r>
      <w:proofErr w:type="spellStart"/>
      <w:r w:rsidRPr="009569EA">
        <w:rPr>
          <w:sz w:val="22"/>
          <w:szCs w:val="22"/>
          <w:lang w:val="en-US"/>
        </w:rPr>
        <w:t>MassLynx</w:t>
      </w:r>
      <w:proofErr w:type="spellEnd"/>
      <w:r w:rsidRPr="009569EA">
        <w:rPr>
          <w:sz w:val="22"/>
          <w:szCs w:val="22"/>
          <w:lang w:val="en-US"/>
        </w:rPr>
        <w:t xml:space="preserve"> workstation. Ions were monitored using MRM (multiple reaction monitoring) for at least two transitions (Figures </w:t>
      </w:r>
      <w:r w:rsidR="000C2FA0">
        <w:rPr>
          <w:sz w:val="22"/>
          <w:szCs w:val="22"/>
          <w:lang w:val="en-US"/>
        </w:rPr>
        <w:t>S</w:t>
      </w:r>
      <w:r w:rsidR="00EA3223">
        <w:rPr>
          <w:sz w:val="22"/>
          <w:szCs w:val="22"/>
          <w:lang w:val="en-US"/>
        </w:rPr>
        <w:t>2</w:t>
      </w:r>
      <w:r w:rsidRPr="009569EA">
        <w:rPr>
          <w:sz w:val="22"/>
          <w:szCs w:val="22"/>
          <w:lang w:val="en-US"/>
        </w:rPr>
        <w:t>-</w:t>
      </w:r>
      <w:r w:rsidR="000C2FA0">
        <w:rPr>
          <w:sz w:val="22"/>
          <w:szCs w:val="22"/>
          <w:lang w:val="en-US"/>
        </w:rPr>
        <w:t>S</w:t>
      </w:r>
      <w:r w:rsidR="00EA3223">
        <w:rPr>
          <w:sz w:val="22"/>
          <w:szCs w:val="22"/>
          <w:lang w:val="en-US"/>
        </w:rPr>
        <w:t>4</w:t>
      </w:r>
      <w:r w:rsidRPr="009569EA">
        <w:rPr>
          <w:sz w:val="22"/>
          <w:szCs w:val="22"/>
          <w:lang w:val="en-US"/>
        </w:rPr>
        <w:t>) under the following tandem MS conditions:</w:t>
      </w:r>
    </w:p>
    <w:p w:rsidR="00694CBB" w:rsidRPr="00800BF5" w:rsidRDefault="00E37813" w:rsidP="00700172">
      <w:pPr>
        <w:pStyle w:val="NormalWeb"/>
        <w:spacing w:after="0" w:afterAutospacing="0"/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>Table S</w:t>
      </w:r>
      <w:r w:rsidR="00EA3223" w:rsidRPr="00800BF5">
        <w:rPr>
          <w:sz w:val="22"/>
          <w:szCs w:val="22"/>
          <w:lang w:val="en-US"/>
        </w:rPr>
        <w:t>2</w:t>
      </w:r>
      <w:r w:rsidRPr="00800BF5">
        <w:rPr>
          <w:sz w:val="22"/>
          <w:szCs w:val="22"/>
          <w:lang w:val="en-US"/>
        </w:rPr>
        <w:t>.Tandem MS conditions for chlorpyrifos and its degradation metabolites.</w:t>
      </w:r>
    </w:p>
    <w:tbl>
      <w:tblPr>
        <w:tblStyle w:val="Tablaconcuadrcula1clara"/>
        <w:tblW w:w="0" w:type="auto"/>
        <w:tblLook w:val="04A0" w:firstRow="1" w:lastRow="0" w:firstColumn="1" w:lastColumn="0" w:noHBand="0" w:noVBand="1"/>
      </w:tblPr>
      <w:tblGrid>
        <w:gridCol w:w="1304"/>
        <w:gridCol w:w="1163"/>
        <w:gridCol w:w="1420"/>
        <w:gridCol w:w="1041"/>
        <w:gridCol w:w="1041"/>
        <w:gridCol w:w="1481"/>
      </w:tblGrid>
      <w:tr w:rsidR="00694CBB" w:rsidRPr="00800BF5" w:rsidTr="00694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rPr>
                <w:sz w:val="22"/>
                <w:szCs w:val="22"/>
              </w:rPr>
            </w:pP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An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a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l</w:t>
            </w:r>
            <w:r w:rsidR="00E37813"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y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t</w:t>
            </w:r>
            <w:r w:rsidR="00E37813"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P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a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re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n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t</w:t>
            </w:r>
            <w:r w:rsidRPr="00800BF5">
              <w:rPr>
                <w:rStyle w:val="s3"/>
                <w:rFonts w:ascii="Times New Roman" w:hAnsi="Times New Roman"/>
                <w:sz w:val="22"/>
                <w:szCs w:val="22"/>
              </w:rPr>
              <w:t xml:space="preserve"> 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m/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z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Da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u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g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h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t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e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r</w:t>
            </w:r>
            <w:r w:rsidRPr="00800BF5">
              <w:rPr>
                <w:rStyle w:val="s3"/>
                <w:rFonts w:ascii="Times New Roman" w:hAnsi="Times New Roman"/>
                <w:sz w:val="22"/>
                <w:szCs w:val="22"/>
              </w:rPr>
              <w:t xml:space="preserve"> 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m/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z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D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we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ll</w:t>
            </w:r>
            <w:r w:rsidRPr="00800BF5">
              <w:rPr>
                <w:rStyle w:val="s3"/>
                <w:rFonts w:ascii="Times New Roman" w:hAnsi="Times New Roman"/>
                <w:sz w:val="22"/>
                <w:szCs w:val="22"/>
              </w:rPr>
              <w:t xml:space="preserve"> 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(s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Cone</w:t>
            </w:r>
            <w:r w:rsidRPr="00800BF5">
              <w:rPr>
                <w:rStyle w:val="s3"/>
                <w:rFonts w:ascii="Times New Roman" w:hAnsi="Times New Roman"/>
                <w:sz w:val="22"/>
                <w:szCs w:val="22"/>
              </w:rPr>
              <w:t xml:space="preserve"> 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(V)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Col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l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i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s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i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o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n</w:t>
            </w:r>
            <w:r w:rsidRPr="00800BF5">
              <w:rPr>
                <w:rStyle w:val="s3"/>
                <w:rFonts w:ascii="Times New Roman" w:hAnsi="Times New Roman"/>
                <w:sz w:val="22"/>
                <w:szCs w:val="22"/>
              </w:rPr>
              <w:t xml:space="preserve"> </w:t>
            </w:r>
            <w:r w:rsidRPr="00800BF5">
              <w:rPr>
                <w:rStyle w:val="s2"/>
                <w:rFonts w:ascii="Times New Roman" w:hAnsi="Times New Roman" w:cs="Times New Roman"/>
                <w:sz w:val="22"/>
                <w:szCs w:val="22"/>
              </w:rPr>
              <w:t>(e</w:t>
            </w:r>
            <w:r w:rsidRPr="00800BF5">
              <w:rPr>
                <w:rStyle w:val="s1"/>
                <w:rFonts w:ascii="Times New Roman" w:hAnsi="Times New Roman" w:cs="Times New Roman"/>
                <w:sz w:val="22"/>
                <w:szCs w:val="22"/>
              </w:rPr>
              <w:t>V)</w:t>
            </w:r>
          </w:p>
        </w:tc>
      </w:tr>
      <w:tr w:rsidR="00694CBB" w:rsidRPr="00800BF5" w:rsidTr="00694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Clo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r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pyri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f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o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349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840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97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110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6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198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129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02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02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3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2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694CBB" w:rsidRPr="00800BF5" w:rsidTr="00694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rPr>
                <w:sz w:val="22"/>
                <w:szCs w:val="22"/>
              </w:rPr>
            </w:pP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TCP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196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000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198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000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196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000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198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000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0.20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0.20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3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3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94CBB" w:rsidRPr="00800BF5" w:rsidTr="00694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rPr>
                <w:sz w:val="22"/>
                <w:szCs w:val="22"/>
              </w:rPr>
            </w:pP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DETP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169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94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800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141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.</w:t>
            </w: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000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0.08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0.08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3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3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hideMark/>
          </w:tcPr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2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  <w:p w:rsidR="00694CBB" w:rsidRPr="00800BF5" w:rsidRDefault="00694CBB" w:rsidP="00700172">
            <w:pPr>
              <w:pStyle w:val="NormalWeb"/>
              <w:spacing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00BF5">
              <w:rPr>
                <w:rStyle w:val="s5"/>
                <w:rFonts w:ascii="Times New Roman" w:hAnsi="Times New Roman" w:cs="Times New Roman"/>
                <w:sz w:val="22"/>
                <w:szCs w:val="22"/>
              </w:rPr>
              <w:t>2</w:t>
            </w:r>
            <w:r w:rsidRPr="00800BF5">
              <w:rPr>
                <w:rStyle w:val="s4"/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A86D8F" w:rsidRPr="00800BF5" w:rsidRDefault="00A86D8F" w:rsidP="00700172">
      <w:pPr>
        <w:rPr>
          <w:sz w:val="22"/>
          <w:szCs w:val="22"/>
        </w:rPr>
      </w:pPr>
    </w:p>
    <w:p w:rsidR="000C2FA0" w:rsidRDefault="000C2FA0" w:rsidP="000C2FA0">
      <w:pPr>
        <w:jc w:val="center"/>
      </w:pPr>
      <w:r w:rsidRPr="000C2FA0">
        <w:rPr>
          <w:noProof/>
        </w:rPr>
        <w:lastRenderedPageBreak/>
        <w:drawing>
          <wp:inline distT="0" distB="0" distL="0" distR="0" wp14:anchorId="5B5E31ED" wp14:editId="1C793399">
            <wp:extent cx="4019427" cy="221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47956" cy="222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A0" w:rsidRPr="00800BF5" w:rsidRDefault="000C2FA0" w:rsidP="000C2FA0">
      <w:pPr>
        <w:jc w:val="center"/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>Fig. S</w:t>
      </w:r>
      <w:r w:rsidR="00EA3223" w:rsidRPr="00800BF5">
        <w:rPr>
          <w:sz w:val="22"/>
          <w:szCs w:val="22"/>
          <w:lang w:val="en-US"/>
        </w:rPr>
        <w:t>2</w:t>
      </w:r>
      <w:r w:rsidRPr="00800BF5">
        <w:rPr>
          <w:sz w:val="22"/>
          <w:szCs w:val="22"/>
          <w:lang w:val="en-US"/>
        </w:rPr>
        <w:t>. Transients for chlorpyrifos (5.0 µg/L)</w:t>
      </w:r>
    </w:p>
    <w:p w:rsidR="00940D33" w:rsidRPr="00800BF5" w:rsidRDefault="00940D33" w:rsidP="000C2FA0">
      <w:pPr>
        <w:jc w:val="center"/>
        <w:rPr>
          <w:sz w:val="22"/>
          <w:szCs w:val="22"/>
          <w:lang w:val="en-US"/>
        </w:rPr>
      </w:pPr>
    </w:p>
    <w:p w:rsidR="00940D33" w:rsidRPr="00800BF5" w:rsidRDefault="00940D33" w:rsidP="000C2FA0">
      <w:pPr>
        <w:jc w:val="center"/>
        <w:rPr>
          <w:sz w:val="22"/>
          <w:szCs w:val="22"/>
          <w:lang w:val="en-US"/>
        </w:rPr>
      </w:pPr>
    </w:p>
    <w:p w:rsidR="000C2FA0" w:rsidRPr="00800BF5" w:rsidRDefault="000C2FA0" w:rsidP="000C2FA0">
      <w:pPr>
        <w:jc w:val="center"/>
        <w:rPr>
          <w:sz w:val="22"/>
          <w:szCs w:val="22"/>
          <w:lang w:val="en-US"/>
        </w:rPr>
      </w:pPr>
      <w:r w:rsidRPr="00800BF5">
        <w:rPr>
          <w:noProof/>
          <w:sz w:val="22"/>
          <w:szCs w:val="22"/>
          <w:lang w:val="en-US"/>
        </w:rPr>
        <w:drawing>
          <wp:inline distT="0" distB="0" distL="0" distR="0" wp14:anchorId="428F66C8" wp14:editId="6F509470">
            <wp:extent cx="4024480" cy="237744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7747" cy="239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A0" w:rsidRPr="00800BF5" w:rsidRDefault="000C2FA0" w:rsidP="000C2FA0">
      <w:pPr>
        <w:jc w:val="center"/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>Fig. S</w:t>
      </w:r>
      <w:r w:rsidR="00EA3223" w:rsidRPr="00800BF5">
        <w:rPr>
          <w:sz w:val="22"/>
          <w:szCs w:val="22"/>
          <w:lang w:val="en-US"/>
        </w:rPr>
        <w:t>3</w:t>
      </w:r>
      <w:r w:rsidRPr="00800BF5">
        <w:rPr>
          <w:sz w:val="22"/>
          <w:szCs w:val="22"/>
          <w:lang w:val="en-US"/>
        </w:rPr>
        <w:t>. Transients for TCP (5.0 µg/L)</w:t>
      </w:r>
    </w:p>
    <w:p w:rsidR="00940D33" w:rsidRPr="00800BF5" w:rsidRDefault="00940D33" w:rsidP="000C2FA0">
      <w:pPr>
        <w:jc w:val="center"/>
        <w:rPr>
          <w:sz w:val="22"/>
          <w:szCs w:val="22"/>
          <w:lang w:val="en-US"/>
        </w:rPr>
      </w:pPr>
    </w:p>
    <w:p w:rsidR="00940D33" w:rsidRPr="00800BF5" w:rsidRDefault="00940D33" w:rsidP="000C2FA0">
      <w:pPr>
        <w:jc w:val="center"/>
        <w:rPr>
          <w:sz w:val="22"/>
          <w:szCs w:val="22"/>
          <w:lang w:val="en-US"/>
        </w:rPr>
      </w:pPr>
    </w:p>
    <w:p w:rsidR="000C2FA0" w:rsidRPr="00800BF5" w:rsidRDefault="000C2FA0" w:rsidP="000C2FA0">
      <w:pPr>
        <w:jc w:val="center"/>
        <w:rPr>
          <w:b/>
          <w:bCs/>
          <w:sz w:val="22"/>
          <w:szCs w:val="22"/>
          <w:lang w:val="en-US"/>
        </w:rPr>
      </w:pPr>
      <w:r w:rsidRPr="00800BF5">
        <w:rPr>
          <w:b/>
          <w:bCs/>
          <w:noProof/>
          <w:sz w:val="22"/>
          <w:szCs w:val="22"/>
          <w:lang w:val="en-US"/>
        </w:rPr>
        <w:drawing>
          <wp:inline distT="0" distB="0" distL="0" distR="0" wp14:anchorId="75774008" wp14:editId="1EBD5216">
            <wp:extent cx="3876785" cy="22629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0020" cy="230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FA0" w:rsidRPr="00800BF5" w:rsidRDefault="000C2FA0" w:rsidP="000C2FA0">
      <w:pPr>
        <w:jc w:val="center"/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>Fig. S</w:t>
      </w:r>
      <w:r w:rsidR="00EA3223" w:rsidRPr="00800BF5">
        <w:rPr>
          <w:sz w:val="22"/>
          <w:szCs w:val="22"/>
          <w:lang w:val="en-US"/>
        </w:rPr>
        <w:t>4</w:t>
      </w:r>
      <w:r w:rsidRPr="00800BF5">
        <w:rPr>
          <w:sz w:val="22"/>
          <w:szCs w:val="22"/>
          <w:lang w:val="en-US"/>
        </w:rPr>
        <w:t>. Transients for DETP (5.0 µg/L)</w:t>
      </w:r>
    </w:p>
    <w:p w:rsidR="000C2FA0" w:rsidRPr="00800BF5" w:rsidRDefault="000C2FA0" w:rsidP="000C2FA0">
      <w:pPr>
        <w:jc w:val="center"/>
        <w:rPr>
          <w:b/>
          <w:bCs/>
          <w:sz w:val="22"/>
          <w:szCs w:val="22"/>
          <w:lang w:val="en-US"/>
        </w:rPr>
      </w:pPr>
    </w:p>
    <w:p w:rsidR="00EA3223" w:rsidRPr="00800BF5" w:rsidRDefault="00EA3223" w:rsidP="00EA3223">
      <w:pPr>
        <w:rPr>
          <w:sz w:val="22"/>
          <w:szCs w:val="22"/>
          <w:lang w:val="en-US"/>
        </w:rPr>
      </w:pPr>
    </w:p>
    <w:p w:rsidR="00EA3223" w:rsidRPr="00800BF5" w:rsidRDefault="00EA3223" w:rsidP="00EA3223">
      <w:pPr>
        <w:rPr>
          <w:b/>
          <w:bCs/>
          <w:sz w:val="22"/>
          <w:szCs w:val="22"/>
          <w:lang w:val="en-US"/>
        </w:rPr>
      </w:pPr>
      <w:r w:rsidRPr="00800BF5">
        <w:rPr>
          <w:b/>
          <w:bCs/>
          <w:sz w:val="22"/>
          <w:szCs w:val="22"/>
          <w:lang w:val="en-US"/>
        </w:rPr>
        <w:t>Calculations</w:t>
      </w:r>
    </w:p>
    <w:p w:rsidR="00EA3223" w:rsidRPr="00800BF5" w:rsidRDefault="00EA3223" w:rsidP="00EA3223">
      <w:pPr>
        <w:rPr>
          <w:sz w:val="22"/>
          <w:szCs w:val="22"/>
          <w:lang w:val="en-US"/>
        </w:rPr>
      </w:pPr>
    </w:p>
    <w:p w:rsidR="00A86D8F" w:rsidRPr="00800BF5" w:rsidRDefault="00EA3223" w:rsidP="00EA3223">
      <w:pPr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>Quantification was performed using external standard using the response in area counts.</w:t>
      </w:r>
    </w:p>
    <w:p w:rsidR="00940D33" w:rsidRPr="00800BF5" w:rsidRDefault="00940D33" w:rsidP="00EA3223">
      <w:pPr>
        <w:rPr>
          <w:sz w:val="22"/>
          <w:szCs w:val="22"/>
          <w:lang w:val="en-US"/>
        </w:rPr>
      </w:pPr>
    </w:p>
    <w:p w:rsidR="00940D33" w:rsidRPr="00800BF5" w:rsidRDefault="00940D33" w:rsidP="00EA3223">
      <w:pPr>
        <w:rPr>
          <w:sz w:val="22"/>
          <w:szCs w:val="22"/>
          <w:lang w:val="en-US"/>
        </w:rPr>
      </w:pPr>
      <m:oMathPara>
        <m:oMath>
          <m:r>
            <w:rPr>
              <w:rFonts w:ascii="Cambria Math" w:hAnsi="Cambria Math"/>
              <w:sz w:val="22"/>
              <w:szCs w:val="22"/>
              <w:lang w:val="en-US"/>
            </w:rPr>
            <m:t>mg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 Kg</m:t>
              </m:r>
            </m:e>
            <m: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sz w:val="22"/>
              <w:szCs w:val="22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(peak response in the sample)(ng of injected standard) </m:t>
              </m:r>
            </m:num>
            <m:den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(peak response in the standard)(mg sample equivalents injected)</m:t>
              </m:r>
            </m:den>
          </m:f>
        </m:oMath>
      </m:oMathPara>
    </w:p>
    <w:p w:rsidR="00940D33" w:rsidRPr="00800BF5" w:rsidRDefault="00940D33" w:rsidP="00EA3223">
      <w:pPr>
        <w:rPr>
          <w:sz w:val="22"/>
          <w:szCs w:val="22"/>
          <w:lang w:val="en-US"/>
        </w:rPr>
      </w:pPr>
    </w:p>
    <w:p w:rsidR="00800BF5" w:rsidRPr="00800BF5" w:rsidRDefault="00800BF5" w:rsidP="00EA3223">
      <w:pPr>
        <w:rPr>
          <w:sz w:val="22"/>
          <w:szCs w:val="22"/>
          <w:lang w:val="en-US"/>
        </w:rPr>
      </w:pPr>
    </w:p>
    <w:p w:rsidR="00940D33" w:rsidRPr="00800BF5" w:rsidRDefault="00940D33" w:rsidP="00EA3223">
      <w:pPr>
        <w:rPr>
          <w:sz w:val="22"/>
          <w:szCs w:val="22"/>
          <w:lang w:val="en-US"/>
        </w:rPr>
      </w:pPr>
      <m:oMath>
        <m:r>
          <w:rPr>
            <w:rFonts w:ascii="Cambria Math" w:hAnsi="Cambria Math"/>
            <w:sz w:val="22"/>
            <w:szCs w:val="22"/>
            <w:lang w:val="en-US"/>
          </w:rPr>
          <m:t>mg equiv</m:t>
        </m:r>
      </m:oMath>
      <w:r w:rsidRPr="00800BF5">
        <w:rPr>
          <w:sz w:val="22"/>
          <w:szCs w:val="22"/>
          <w:lang w:val="en-US"/>
        </w:rPr>
        <w:t>/ml=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sample weight 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g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*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reconcentrated dispersed extract quota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volume of extraction solvent</m:t>
            </m:r>
          </m:den>
        </m:f>
        <m:r>
          <w:rPr>
            <w:rFonts w:ascii="Cambria Math" w:hAnsi="Cambria Math"/>
            <w:sz w:val="22"/>
            <w:szCs w:val="22"/>
            <w:lang w:val="en-US"/>
          </w:rPr>
          <m:t>*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final volume</m:t>
            </m:r>
          </m:den>
        </m:f>
      </m:oMath>
    </w:p>
    <w:p w:rsidR="00EA3223" w:rsidRPr="00800BF5" w:rsidRDefault="00EA3223" w:rsidP="000C2FA0">
      <w:pPr>
        <w:jc w:val="both"/>
        <w:rPr>
          <w:b/>
          <w:bCs/>
          <w:sz w:val="22"/>
          <w:szCs w:val="22"/>
          <w:lang w:val="en-US"/>
        </w:rPr>
      </w:pPr>
    </w:p>
    <w:p w:rsidR="000C2FA0" w:rsidRPr="00800BF5" w:rsidRDefault="000C2FA0" w:rsidP="000C2FA0">
      <w:pPr>
        <w:jc w:val="both"/>
        <w:rPr>
          <w:b/>
          <w:bCs/>
          <w:sz w:val="22"/>
          <w:szCs w:val="22"/>
          <w:lang w:val="en-US"/>
        </w:rPr>
      </w:pPr>
      <w:r w:rsidRPr="00800BF5">
        <w:rPr>
          <w:b/>
          <w:bCs/>
          <w:sz w:val="22"/>
          <w:szCs w:val="22"/>
          <w:lang w:val="en-US"/>
        </w:rPr>
        <w:t>Method performance</w:t>
      </w:r>
    </w:p>
    <w:p w:rsidR="000C2FA0" w:rsidRPr="00800BF5" w:rsidRDefault="000C2FA0" w:rsidP="000C2FA0">
      <w:pPr>
        <w:jc w:val="both"/>
        <w:rPr>
          <w:sz w:val="22"/>
          <w:szCs w:val="22"/>
          <w:lang w:val="en-US"/>
        </w:rPr>
      </w:pPr>
    </w:p>
    <w:p w:rsidR="00700172" w:rsidRPr="00800BF5" w:rsidRDefault="000C2FA0" w:rsidP="000C2FA0">
      <w:pPr>
        <w:jc w:val="both"/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 xml:space="preserve">The results of the performance verification of the proposed method for the determination of chlorpyrifos were satisfactory according to the validated method CIAD/PLA-I01-18 (Determination of pesticide residues by gas chromatography) </w:t>
      </w:r>
      <w:r w:rsidR="007D2B4E" w:rsidRPr="00800BF5">
        <w:rPr>
          <w:sz w:val="22"/>
          <w:szCs w:val="22"/>
          <w:lang w:val="en-US"/>
        </w:rPr>
        <w:t>and</w:t>
      </w:r>
      <w:r w:rsidRPr="00800BF5">
        <w:rPr>
          <w:sz w:val="22"/>
          <w:szCs w:val="22"/>
          <w:lang w:val="en-US"/>
        </w:rPr>
        <w:t xml:space="preserve"> the AOAC official method for the parameters of linearity, precision under repeatability conditions, trueness (bias)</w:t>
      </w:r>
      <w:r w:rsidR="00A71A62" w:rsidRPr="00800BF5">
        <w:rPr>
          <w:sz w:val="22"/>
          <w:szCs w:val="22"/>
          <w:lang w:val="en-US"/>
        </w:rPr>
        <w:t xml:space="preserve">, % recovery and </w:t>
      </w:r>
      <w:r w:rsidRPr="00800BF5">
        <w:rPr>
          <w:sz w:val="22"/>
          <w:szCs w:val="22"/>
          <w:lang w:val="en-US"/>
        </w:rPr>
        <w:t>limits of detection and quantification.</w:t>
      </w:r>
    </w:p>
    <w:p w:rsidR="000C2FA0" w:rsidRPr="00800BF5" w:rsidRDefault="000C2FA0" w:rsidP="000C2FA0">
      <w:pPr>
        <w:rPr>
          <w:sz w:val="22"/>
          <w:szCs w:val="22"/>
          <w:lang w:val="en-US"/>
        </w:rPr>
      </w:pPr>
    </w:p>
    <w:p w:rsidR="00700172" w:rsidRPr="00800BF5" w:rsidRDefault="00700172" w:rsidP="00700172">
      <w:pPr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>Table S</w:t>
      </w:r>
      <w:r w:rsidR="00EA3223" w:rsidRPr="00800BF5">
        <w:rPr>
          <w:sz w:val="22"/>
          <w:szCs w:val="22"/>
          <w:lang w:val="en-US"/>
        </w:rPr>
        <w:t>3</w:t>
      </w:r>
      <w:r w:rsidRPr="00800BF5">
        <w:rPr>
          <w:sz w:val="22"/>
          <w:szCs w:val="22"/>
          <w:lang w:val="en-US"/>
        </w:rPr>
        <w:t>. Method performance parameters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766"/>
        <w:gridCol w:w="1178"/>
      </w:tblGrid>
      <w:tr w:rsidR="00700172" w:rsidRPr="00800BF5" w:rsidTr="00777AAD"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Pesticide</w:t>
            </w:r>
          </w:p>
        </w:tc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 xml:space="preserve">Linearity </w:t>
            </w:r>
            <w:r w:rsidRPr="00800BF5">
              <w:rPr>
                <w:i/>
                <w:iCs/>
                <w:sz w:val="22"/>
                <w:szCs w:val="22"/>
                <w:lang w:val="es-MX"/>
              </w:rPr>
              <w:t>R</w:t>
            </w:r>
            <w:r w:rsidRPr="00800BF5">
              <w:rPr>
                <w:i/>
                <w:iCs/>
                <w:sz w:val="22"/>
                <w:szCs w:val="22"/>
                <w:vertAlign w:val="superscript"/>
                <w:lang w:val="es-MX"/>
              </w:rPr>
              <w:t>2</w:t>
            </w:r>
          </w:p>
        </w:tc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LD (mg/kg)</w:t>
            </w:r>
          </w:p>
        </w:tc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L</w:t>
            </w:r>
            <w:r w:rsidR="00397495">
              <w:rPr>
                <w:sz w:val="22"/>
                <w:szCs w:val="22"/>
                <w:lang w:val="es-MX"/>
              </w:rPr>
              <w:t>Q</w:t>
            </w:r>
            <w:r w:rsidRPr="00800BF5">
              <w:rPr>
                <w:sz w:val="22"/>
                <w:szCs w:val="22"/>
                <w:lang w:val="es-MX"/>
              </w:rPr>
              <w:t xml:space="preserve"> (mg/kg)</w:t>
            </w:r>
          </w:p>
        </w:tc>
        <w:tc>
          <w:tcPr>
            <w:tcW w:w="1766" w:type="dxa"/>
          </w:tcPr>
          <w:p w:rsidR="00700172" w:rsidRPr="00800BF5" w:rsidRDefault="00700172" w:rsidP="00700172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 xml:space="preserve">Accuracy </w:t>
            </w:r>
          </w:p>
          <w:p w:rsidR="00700172" w:rsidRPr="00800BF5" w:rsidRDefault="00700172" w:rsidP="00700172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(Recovery % )</w:t>
            </w:r>
          </w:p>
        </w:tc>
        <w:tc>
          <w:tcPr>
            <w:tcW w:w="1178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Precision</w:t>
            </w:r>
          </w:p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(% CV)</w:t>
            </w:r>
          </w:p>
        </w:tc>
      </w:tr>
      <w:tr w:rsidR="00700172" w:rsidRPr="00800BF5" w:rsidTr="00777AAD"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b/>
                <w:bCs/>
                <w:sz w:val="22"/>
                <w:szCs w:val="22"/>
                <w:lang w:val="es-MX"/>
              </w:rPr>
            </w:pPr>
            <w:r w:rsidRPr="00800BF5">
              <w:rPr>
                <w:b/>
                <w:bCs/>
                <w:sz w:val="22"/>
                <w:szCs w:val="22"/>
                <w:lang w:val="es-MX"/>
              </w:rPr>
              <w:t xml:space="preserve">Clorpyrifos </w:t>
            </w:r>
          </w:p>
        </w:tc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0.996</w:t>
            </w:r>
          </w:p>
        </w:tc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0.007</w:t>
            </w:r>
          </w:p>
        </w:tc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0.022</w:t>
            </w:r>
          </w:p>
        </w:tc>
        <w:tc>
          <w:tcPr>
            <w:tcW w:w="1766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 xml:space="preserve">101.07 </w:t>
            </w:r>
            <w:r w:rsidRPr="00800BF5">
              <w:rPr>
                <w:sz w:val="22"/>
                <w:szCs w:val="22"/>
                <w:lang w:val="es-MX"/>
              </w:rPr>
              <w:sym w:font="Symbol" w:char="F0B1"/>
            </w:r>
            <w:r w:rsidRPr="00800BF5">
              <w:rPr>
                <w:sz w:val="22"/>
                <w:szCs w:val="22"/>
                <w:lang w:val="es-MX"/>
              </w:rPr>
              <w:t xml:space="preserve"> 5.67</w:t>
            </w:r>
          </w:p>
        </w:tc>
        <w:tc>
          <w:tcPr>
            <w:tcW w:w="1178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5.61</w:t>
            </w:r>
          </w:p>
        </w:tc>
      </w:tr>
      <w:tr w:rsidR="00700172" w:rsidRPr="00800BF5" w:rsidTr="00777AAD"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b/>
                <w:bCs/>
                <w:sz w:val="22"/>
                <w:szCs w:val="22"/>
                <w:lang w:val="es-MX"/>
              </w:rPr>
            </w:pPr>
            <w:r w:rsidRPr="00800BF5">
              <w:rPr>
                <w:b/>
                <w:bCs/>
                <w:sz w:val="22"/>
                <w:szCs w:val="22"/>
                <w:lang w:val="es-MX"/>
              </w:rPr>
              <w:t>TCP</w:t>
            </w:r>
          </w:p>
        </w:tc>
        <w:tc>
          <w:tcPr>
            <w:tcW w:w="1471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0.991</w:t>
            </w:r>
          </w:p>
        </w:tc>
        <w:tc>
          <w:tcPr>
            <w:tcW w:w="1471" w:type="dxa"/>
          </w:tcPr>
          <w:p w:rsidR="00700172" w:rsidRPr="00800BF5" w:rsidRDefault="00EA3223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0.005</w:t>
            </w:r>
          </w:p>
        </w:tc>
        <w:tc>
          <w:tcPr>
            <w:tcW w:w="1471" w:type="dxa"/>
          </w:tcPr>
          <w:p w:rsidR="00700172" w:rsidRPr="00800BF5" w:rsidRDefault="00EA3223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0.015</w:t>
            </w:r>
          </w:p>
        </w:tc>
        <w:tc>
          <w:tcPr>
            <w:tcW w:w="1766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86.90</w:t>
            </w:r>
          </w:p>
        </w:tc>
        <w:tc>
          <w:tcPr>
            <w:tcW w:w="1178" w:type="dxa"/>
          </w:tcPr>
          <w:p w:rsidR="00700172" w:rsidRPr="00800BF5" w:rsidRDefault="00700172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sz w:val="22"/>
                <w:szCs w:val="22"/>
                <w:lang w:val="es-MX"/>
              </w:rPr>
              <w:t>ND</w:t>
            </w:r>
          </w:p>
        </w:tc>
      </w:tr>
    </w:tbl>
    <w:p w:rsidR="00777AAD" w:rsidRPr="00800BF5" w:rsidRDefault="00777AAD" w:rsidP="00700172">
      <w:pPr>
        <w:spacing w:before="100" w:beforeAutospacing="1"/>
        <w:rPr>
          <w:sz w:val="22"/>
          <w:szCs w:val="22"/>
          <w:lang w:val="en-US"/>
        </w:rPr>
      </w:pPr>
    </w:p>
    <w:p w:rsidR="00940D33" w:rsidRPr="00800BF5" w:rsidRDefault="00E37813" w:rsidP="00700172">
      <w:pPr>
        <w:spacing w:before="100" w:beforeAutospacing="1"/>
        <w:rPr>
          <w:sz w:val="22"/>
          <w:szCs w:val="22"/>
          <w:lang w:val="en-US"/>
        </w:rPr>
      </w:pPr>
      <w:r w:rsidRPr="00800BF5">
        <w:rPr>
          <w:sz w:val="22"/>
          <w:szCs w:val="22"/>
          <w:lang w:val="en-US"/>
        </w:rPr>
        <w:t>Table S</w:t>
      </w:r>
      <w:r w:rsidR="00EA3223" w:rsidRPr="00800BF5">
        <w:rPr>
          <w:sz w:val="22"/>
          <w:szCs w:val="22"/>
          <w:lang w:val="en-US"/>
        </w:rPr>
        <w:t>4</w:t>
      </w:r>
      <w:r w:rsidRPr="00800BF5">
        <w:rPr>
          <w:sz w:val="22"/>
          <w:szCs w:val="22"/>
          <w:lang w:val="en-US"/>
        </w:rPr>
        <w:t xml:space="preserve">. </w:t>
      </w:r>
      <w:r w:rsidR="00700172" w:rsidRPr="00800BF5">
        <w:rPr>
          <w:sz w:val="22"/>
          <w:szCs w:val="22"/>
          <w:lang w:val="en-US"/>
        </w:rPr>
        <w:t>Q</w:t>
      </w:r>
      <w:r w:rsidRPr="00800BF5">
        <w:rPr>
          <w:sz w:val="22"/>
          <w:szCs w:val="22"/>
          <w:lang w:val="en-US"/>
        </w:rPr>
        <w:t>uality assurance</w:t>
      </w:r>
      <w:r w:rsidR="00700172" w:rsidRPr="00800BF5">
        <w:rPr>
          <w:sz w:val="22"/>
          <w:szCs w:val="22"/>
          <w:lang w:val="en-US"/>
        </w:rPr>
        <w:t xml:space="preserve"> results</w:t>
      </w:r>
      <w:r w:rsidRPr="00800BF5">
        <w:rPr>
          <w:sz w:val="22"/>
          <w:szCs w:val="22"/>
          <w:lang w:val="en-US"/>
        </w:rPr>
        <w:t xml:space="preserve"> for</w:t>
      </w:r>
      <w:r w:rsidR="00052517" w:rsidRPr="00800BF5">
        <w:rPr>
          <w:sz w:val="22"/>
          <w:szCs w:val="22"/>
          <w:lang w:val="en-US"/>
        </w:rPr>
        <w:t xml:space="preserve"> chlorpyrifos</w:t>
      </w:r>
      <w:r w:rsidRPr="00800BF5">
        <w:rPr>
          <w:sz w:val="22"/>
          <w:szCs w:val="22"/>
          <w:lang w:val="en-US"/>
        </w:rPr>
        <w:t xml:space="preserve"> detection</w:t>
      </w:r>
      <w:r w:rsidR="00940D33" w:rsidRPr="00800BF5">
        <w:rPr>
          <w:sz w:val="22"/>
          <w:szCs w:val="22"/>
          <w:lang w:val="en-US"/>
        </w:rPr>
        <w:t xml:space="preserve"> in the soil samples.</w:t>
      </w:r>
    </w:p>
    <w:tbl>
      <w:tblPr>
        <w:tblStyle w:val="Tablaconcuadrcula1clara"/>
        <w:tblW w:w="0" w:type="auto"/>
        <w:tblLook w:val="04A0" w:firstRow="1" w:lastRow="0" w:firstColumn="1" w:lastColumn="0" w:noHBand="0" w:noVBand="1"/>
      </w:tblPr>
      <w:tblGrid>
        <w:gridCol w:w="3397"/>
        <w:gridCol w:w="2062"/>
      </w:tblGrid>
      <w:tr w:rsidR="00E37813" w:rsidRPr="00800BF5" w:rsidTr="00E378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E37813" w:rsidP="00700172">
            <w:pPr>
              <w:spacing w:before="100" w:before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MEDIA RECOVERY PERCENTAGE</w:t>
            </w:r>
          </w:p>
        </w:tc>
        <w:tc>
          <w:tcPr>
            <w:tcW w:w="2062" w:type="dxa"/>
            <w:hideMark/>
          </w:tcPr>
          <w:p w:rsidR="00694CBB" w:rsidRPr="00800BF5" w:rsidRDefault="00694CBB" w:rsidP="00700172">
            <w:pPr>
              <w:spacing w:before="100" w:before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2"/>
                <w:szCs w:val="22"/>
                <w:lang w:val="es-MX"/>
              </w:rPr>
            </w:pPr>
            <w:r w:rsidRPr="00800BF5">
              <w:rPr>
                <w:b w:val="0"/>
                <w:bCs w:val="0"/>
                <w:color w:val="000000"/>
                <w:sz w:val="22"/>
                <w:szCs w:val="22"/>
                <w:lang w:val="es-MX"/>
              </w:rPr>
              <w:t>103.50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E37813" w:rsidP="00700172">
            <w:pPr>
              <w:spacing w:before="100" w:before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STANDARD DEVIATION</w:t>
            </w:r>
          </w:p>
        </w:tc>
        <w:tc>
          <w:tcPr>
            <w:tcW w:w="2062" w:type="dxa"/>
            <w:hideMark/>
          </w:tcPr>
          <w:p w:rsidR="00694CBB" w:rsidRPr="00800BF5" w:rsidRDefault="00694CBB" w:rsidP="00700172">
            <w:pPr>
              <w:spacing w:before="100" w:before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9.93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% CV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9.60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E37813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CONFIDENCE INTERVAL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6.309220995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E37813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LOWER LIMIT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97.19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E37813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UPPER LIMIT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109.81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H</w:t>
            </w:r>
            <w:r w:rsidR="00E37813" w:rsidRPr="00800BF5">
              <w:rPr>
                <w:color w:val="000000"/>
                <w:sz w:val="22"/>
                <w:szCs w:val="22"/>
                <w:lang w:val="es-MX"/>
              </w:rPr>
              <w:t>Y</w:t>
            </w:r>
            <w:r w:rsidRPr="00800BF5">
              <w:rPr>
                <w:color w:val="000000"/>
                <w:sz w:val="22"/>
                <w:szCs w:val="22"/>
                <w:lang w:val="es-MX"/>
              </w:rPr>
              <w:t>POT</w:t>
            </w:r>
            <w:r w:rsidR="00E37813" w:rsidRPr="00800BF5">
              <w:rPr>
                <w:color w:val="000000"/>
                <w:sz w:val="22"/>
                <w:szCs w:val="22"/>
                <w:lang w:val="es-MX"/>
              </w:rPr>
              <w:t>H</w:t>
            </w:r>
            <w:r w:rsidRPr="00800BF5">
              <w:rPr>
                <w:color w:val="000000"/>
                <w:sz w:val="22"/>
                <w:szCs w:val="22"/>
                <w:lang w:val="es-MX"/>
              </w:rPr>
              <w:t>ESIS µo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100.00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t calcula</w:t>
            </w:r>
            <w:r w:rsidR="00E37813" w:rsidRPr="00800BF5">
              <w:rPr>
                <w:color w:val="000000"/>
                <w:sz w:val="22"/>
                <w:szCs w:val="22"/>
                <w:lang w:val="es-MX"/>
              </w:rPr>
              <w:t>ted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0.102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E37813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t statistical tables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2.593</w:t>
            </w:r>
          </w:p>
        </w:tc>
      </w:tr>
      <w:tr w:rsidR="00694CBB" w:rsidRPr="00800BF5" w:rsidTr="00694C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-t (α/2,n-1)&lt;tcalcula</w:t>
            </w:r>
            <w:r w:rsidR="00E37813" w:rsidRPr="00800BF5">
              <w:rPr>
                <w:color w:val="000000"/>
                <w:sz w:val="22"/>
                <w:szCs w:val="22"/>
                <w:lang w:val="es-MX"/>
              </w:rPr>
              <w:t>ted</w:t>
            </w:r>
            <w:r w:rsidRPr="00800BF5">
              <w:rPr>
                <w:color w:val="000000"/>
                <w:sz w:val="22"/>
                <w:szCs w:val="22"/>
                <w:lang w:val="es-MX"/>
              </w:rPr>
              <w:t>&lt;+t (α/2,n-1)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E37813" w:rsidP="00694CBB">
            <w:pPr>
              <w:spacing w:before="100" w:beforeAutospacing="1" w:after="100" w:afterAutospacing="1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Bias</w:t>
            </w:r>
            <w:r w:rsidR="00694CBB" w:rsidRPr="00800BF5">
              <w:rPr>
                <w:color w:val="000000"/>
                <w:sz w:val="22"/>
                <w:szCs w:val="22"/>
                <w:lang w:val="es-MX"/>
              </w:rPr>
              <w:t xml:space="preserve"> (</w:t>
            </w:r>
            <w:r w:rsidR="00694CBB" w:rsidRPr="00800BF5">
              <w:rPr>
                <w:color w:val="000000"/>
                <w:sz w:val="22"/>
                <w:szCs w:val="22"/>
                <w:lang w:val="es-MX"/>
              </w:rPr>
              <w:sym w:font="Symbol" w:char="F064"/>
            </w:r>
            <w:r w:rsidR="00694CBB" w:rsidRPr="00800BF5">
              <w:rPr>
                <w:color w:val="000000"/>
                <w:sz w:val="22"/>
                <w:szCs w:val="22"/>
                <w:lang w:val="es-MX"/>
              </w:rPr>
              <w:t>)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3.500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rPr>
                <w:sz w:val="22"/>
                <w:szCs w:val="22"/>
                <w:lang w:val="en-US"/>
              </w:rPr>
            </w:pPr>
            <w:r w:rsidRPr="00800BF5">
              <w:rPr>
                <w:color w:val="000000"/>
                <w:sz w:val="22"/>
                <w:szCs w:val="22"/>
                <w:lang w:val="en-US"/>
              </w:rPr>
              <w:t xml:space="preserve">(t calc = [ </w:t>
            </w:r>
            <w:proofErr w:type="spellStart"/>
            <w:r w:rsidRPr="00800BF5">
              <w:rPr>
                <w:color w:val="000000"/>
                <w:sz w:val="22"/>
                <w:szCs w:val="22"/>
                <w:lang w:val="en-US"/>
              </w:rPr>
              <w:t>Xa</w:t>
            </w:r>
            <w:proofErr w:type="spellEnd"/>
            <w:r w:rsidRPr="00800BF5">
              <w:rPr>
                <w:color w:val="000000"/>
                <w:sz w:val="22"/>
                <w:szCs w:val="22"/>
                <w:lang w:val="en-US"/>
              </w:rPr>
              <w:t xml:space="preserve"> –X]/S x √n) </w:t>
            </w:r>
            <w:proofErr w:type="spellStart"/>
            <w:r w:rsidRPr="00800BF5">
              <w:rPr>
                <w:color w:val="000000"/>
                <w:sz w:val="22"/>
                <w:szCs w:val="22"/>
                <w:lang w:val="en-US"/>
              </w:rPr>
              <w:t>tcalcula</w:t>
            </w:r>
            <w:r w:rsidR="00E37813" w:rsidRPr="00800BF5">
              <w:rPr>
                <w:color w:val="000000"/>
                <w:sz w:val="22"/>
                <w:szCs w:val="22"/>
                <w:lang w:val="en-US"/>
              </w:rPr>
              <w:t>ted</w:t>
            </w:r>
            <w:proofErr w:type="spellEnd"/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0.102</w:t>
            </w:r>
          </w:p>
        </w:tc>
      </w:tr>
      <w:tr w:rsidR="00E37813" w:rsidRPr="00800BF5" w:rsidTr="00E37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rPr>
                <w:sz w:val="22"/>
                <w:szCs w:val="22"/>
                <w:lang w:val="en-US"/>
              </w:rPr>
            </w:pPr>
            <w:r w:rsidRPr="00800BF5">
              <w:rPr>
                <w:color w:val="000000"/>
                <w:sz w:val="22"/>
                <w:szCs w:val="22"/>
                <w:lang w:val="en-US"/>
              </w:rPr>
              <w:t>t tabl</w:t>
            </w:r>
            <w:r w:rsidR="00E37813" w:rsidRPr="00800BF5">
              <w:rPr>
                <w:color w:val="000000"/>
                <w:sz w:val="22"/>
                <w:szCs w:val="22"/>
                <w:lang w:val="en-US"/>
              </w:rPr>
              <w:t xml:space="preserve">es </w:t>
            </w:r>
            <w:r w:rsidRPr="00800BF5">
              <w:rPr>
                <w:color w:val="000000"/>
                <w:sz w:val="22"/>
                <w:szCs w:val="22"/>
                <w:lang w:val="en-US"/>
              </w:rPr>
              <w:t>(t=</w:t>
            </w:r>
            <w:r w:rsidRPr="00800BF5">
              <w:rPr>
                <w:color w:val="000000"/>
                <w:sz w:val="22"/>
                <w:szCs w:val="22"/>
                <w:lang w:val="es-MX"/>
              </w:rPr>
              <w:t>α</w:t>
            </w:r>
            <w:r w:rsidRPr="00800BF5">
              <w:rPr>
                <w:color w:val="000000"/>
                <w:sz w:val="22"/>
                <w:szCs w:val="22"/>
                <w:lang w:val="en-US"/>
              </w:rPr>
              <w:t>/2,n-1)</w:t>
            </w:r>
          </w:p>
        </w:tc>
        <w:tc>
          <w:tcPr>
            <w:tcW w:w="2062" w:type="dxa"/>
            <w:hideMark/>
          </w:tcPr>
          <w:p w:rsidR="00694CBB" w:rsidRPr="00800BF5" w:rsidRDefault="00694CBB" w:rsidP="00694CB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s-MX"/>
              </w:rPr>
            </w:pPr>
            <w:r w:rsidRPr="00800BF5">
              <w:rPr>
                <w:color w:val="000000"/>
                <w:sz w:val="22"/>
                <w:szCs w:val="22"/>
                <w:lang w:val="es-MX"/>
              </w:rPr>
              <w:t>2.593</w:t>
            </w:r>
          </w:p>
        </w:tc>
      </w:tr>
    </w:tbl>
    <w:p w:rsidR="00694CBB" w:rsidRPr="00800BF5" w:rsidRDefault="00694CBB" w:rsidP="00694CBB">
      <w:pPr>
        <w:rPr>
          <w:sz w:val="22"/>
          <w:szCs w:val="22"/>
        </w:rPr>
      </w:pPr>
    </w:p>
    <w:sectPr w:rsidR="00694CBB" w:rsidRPr="00800BF5" w:rsidSect="00470E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CBB"/>
    <w:rsid w:val="00052517"/>
    <w:rsid w:val="000C2FA0"/>
    <w:rsid w:val="00230A60"/>
    <w:rsid w:val="00397495"/>
    <w:rsid w:val="00470E65"/>
    <w:rsid w:val="005E2630"/>
    <w:rsid w:val="00694CBB"/>
    <w:rsid w:val="00700172"/>
    <w:rsid w:val="00777AAD"/>
    <w:rsid w:val="007A1A7A"/>
    <w:rsid w:val="007B4B51"/>
    <w:rsid w:val="007D2B4E"/>
    <w:rsid w:val="00800BF5"/>
    <w:rsid w:val="00940D33"/>
    <w:rsid w:val="009569EA"/>
    <w:rsid w:val="00A71A62"/>
    <w:rsid w:val="00A86D8F"/>
    <w:rsid w:val="00B4028C"/>
    <w:rsid w:val="00B96274"/>
    <w:rsid w:val="00CF68AA"/>
    <w:rsid w:val="00CF6B43"/>
    <w:rsid w:val="00E37813"/>
    <w:rsid w:val="00EA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93D23"/>
  <w15:chartTrackingRefBased/>
  <w15:docId w15:val="{293B1244-D8D8-4342-9EFF-79CA9F121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CBB"/>
    <w:rPr>
      <w:rFonts w:ascii="Times New Roman" w:eastAsia="Times New Roman" w:hAnsi="Times New Roman" w:cs="Times New Roman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94CBB"/>
    <w:rPr>
      <w:color w:val="0563C1" w:themeColor="hyperlink"/>
      <w:u w:val="single"/>
    </w:rPr>
  </w:style>
  <w:style w:type="character" w:customStyle="1" w:styleId="s1">
    <w:name w:val="s1"/>
    <w:basedOn w:val="Fuentedeprrafopredeter"/>
    <w:rsid w:val="00694CBB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character" w:customStyle="1" w:styleId="s4">
    <w:name w:val="s4"/>
    <w:basedOn w:val="Fuentedeprrafopredeter"/>
    <w:rsid w:val="00694CBB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s6">
    <w:name w:val="s6"/>
    <w:basedOn w:val="Fuentedeprrafopredeter"/>
    <w:rsid w:val="00694CBB"/>
    <w:rPr>
      <w:rFonts w:ascii="Arial" w:hAnsi="Arial" w:cs="Arial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s2">
    <w:name w:val="s2"/>
    <w:basedOn w:val="Fuentedeprrafopredeter"/>
    <w:rsid w:val="00694CBB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character" w:customStyle="1" w:styleId="s3">
    <w:name w:val="s3"/>
    <w:basedOn w:val="Fuentedeprrafopredeter"/>
    <w:rsid w:val="00694CBB"/>
    <w:rPr>
      <w:rFonts w:ascii="Helvetica" w:hAnsi="Helvetica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s5">
    <w:name w:val="s5"/>
    <w:basedOn w:val="Fuentedeprrafopredeter"/>
    <w:rsid w:val="00694CBB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CBB"/>
    <w:pPr>
      <w:spacing w:before="100" w:beforeAutospacing="1" w:after="100" w:afterAutospacing="1"/>
    </w:pPr>
    <w:rPr>
      <w:lang w:val="es-MX"/>
    </w:rPr>
  </w:style>
  <w:style w:type="table" w:styleId="Tablaconcuadrcula1clara">
    <w:name w:val="Grid Table 1 Light"/>
    <w:basedOn w:val="Tablanormal"/>
    <w:uiPriority w:val="46"/>
    <w:rsid w:val="00694CB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9">
    <w:name w:val="s9"/>
    <w:basedOn w:val="Fuentedeprrafopredeter"/>
    <w:rsid w:val="00694CBB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character" w:customStyle="1" w:styleId="s7">
    <w:name w:val="s7"/>
    <w:basedOn w:val="Fuentedeprrafopredeter"/>
    <w:rsid w:val="00694CBB"/>
    <w:rPr>
      <w:rFonts w:ascii="Arial" w:hAnsi="Arial" w:cs="Arial" w:hint="default"/>
      <w:b/>
      <w:bCs/>
      <w:i w:val="0"/>
      <w:iCs w:val="0"/>
      <w:color w:val="000000"/>
      <w:sz w:val="14"/>
      <w:szCs w:val="14"/>
    </w:rPr>
  </w:style>
  <w:style w:type="character" w:customStyle="1" w:styleId="s8">
    <w:name w:val="s8"/>
    <w:basedOn w:val="Fuentedeprrafopredeter"/>
    <w:rsid w:val="00694CBB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11">
    <w:name w:val="s11"/>
    <w:basedOn w:val="Fuentedeprrafopredeter"/>
    <w:rsid w:val="00694CBB"/>
    <w:rPr>
      <w:rFonts w:ascii="Arial" w:hAnsi="Arial" w:cs="Arial" w:hint="default"/>
      <w:b/>
      <w:bCs/>
      <w:i w:val="0"/>
      <w:iCs w:val="0"/>
      <w:color w:val="000000"/>
      <w:sz w:val="18"/>
      <w:szCs w:val="18"/>
    </w:rPr>
  </w:style>
  <w:style w:type="character" w:customStyle="1" w:styleId="s10">
    <w:name w:val="s10"/>
    <w:basedOn w:val="Fuentedeprrafopredeter"/>
    <w:rsid w:val="00694CBB"/>
    <w:rPr>
      <w:rFonts w:ascii="Helvetica" w:hAnsi="Helvetica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s12">
    <w:name w:val="s12"/>
    <w:basedOn w:val="Fuentedeprrafopredeter"/>
    <w:rsid w:val="00694CBB"/>
    <w:rPr>
      <w:rFonts w:ascii="Arial" w:hAnsi="Arial" w:cs="Arial" w:hint="default"/>
      <w:b/>
      <w:bCs/>
      <w:i w:val="0"/>
      <w:iCs w:val="0"/>
      <w:color w:val="000000"/>
      <w:sz w:val="12"/>
      <w:szCs w:val="12"/>
    </w:rPr>
  </w:style>
  <w:style w:type="table" w:styleId="Tablaconcuadrcula">
    <w:name w:val="Table Grid"/>
    <w:basedOn w:val="Tablanormal"/>
    <w:uiPriority w:val="39"/>
    <w:rsid w:val="00700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names">
    <w:name w:val="Author names"/>
    <w:basedOn w:val="Normal"/>
    <w:next w:val="Normal"/>
    <w:qFormat/>
    <w:rsid w:val="00A86D8F"/>
    <w:pPr>
      <w:spacing w:before="240" w:line="360" w:lineRule="auto"/>
    </w:pPr>
    <w:rPr>
      <w:sz w:val="28"/>
      <w:lang w:val="en-GB" w:eastAsia="en-GB"/>
    </w:rPr>
  </w:style>
  <w:style w:type="paragraph" w:customStyle="1" w:styleId="Affiliation">
    <w:name w:val="Affiliation"/>
    <w:basedOn w:val="Normal"/>
    <w:qFormat/>
    <w:rsid w:val="00A86D8F"/>
    <w:pPr>
      <w:spacing w:before="240" w:line="360" w:lineRule="auto"/>
    </w:pPr>
    <w:rPr>
      <w:i/>
      <w:lang w:val="en-GB" w:eastAsia="en-GB"/>
    </w:rPr>
  </w:style>
  <w:style w:type="character" w:styleId="Textodelmarcadordeposicin">
    <w:name w:val="Placeholder Text"/>
    <w:basedOn w:val="Fuentedeprrafopredeter"/>
    <w:uiPriority w:val="99"/>
    <w:semiHidden/>
    <w:rsid w:val="00940D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1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camava9@gmail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506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2024-11-06T03:41:00Z</dcterms:created>
  <dcterms:modified xsi:type="dcterms:W3CDTF">2024-11-06T03:41:00Z</dcterms:modified>
</cp:coreProperties>
</file>