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78058" w14:textId="77777777" w:rsidR="005F37A5" w:rsidRDefault="005F37A5" w:rsidP="00DD311E">
      <w:pPr>
        <w:jc w:val="center"/>
        <w:rPr>
          <w:rFonts w:ascii="Arial" w:hAnsi="Arial" w:cs="Arial"/>
          <w:b/>
          <w:bCs/>
          <w:sz w:val="28"/>
          <w:szCs w:val="28"/>
        </w:rPr>
      </w:pPr>
      <w:r w:rsidRPr="00DD311E">
        <w:rPr>
          <w:rFonts w:ascii="Arial" w:hAnsi="Arial" w:cs="Arial"/>
          <w:b/>
          <w:bCs/>
          <w:sz w:val="28"/>
          <w:szCs w:val="28"/>
        </w:rPr>
        <w:t>Supplementary appendix</w:t>
      </w:r>
    </w:p>
    <w:p w14:paraId="29237D12" w14:textId="77777777" w:rsidR="008F6215" w:rsidRDefault="008F6215" w:rsidP="00DD311E">
      <w:pPr>
        <w:jc w:val="center"/>
        <w:rPr>
          <w:rFonts w:ascii="Arial" w:hAnsi="Arial" w:cs="Arial"/>
          <w:b/>
          <w:bCs/>
          <w:sz w:val="28"/>
          <w:szCs w:val="28"/>
        </w:rPr>
      </w:pPr>
    </w:p>
    <w:p w14:paraId="5181F1DB" w14:textId="77777777" w:rsidR="008F6215" w:rsidRPr="00D1236A" w:rsidRDefault="008F6215" w:rsidP="008F6215">
      <w:pPr>
        <w:rPr>
          <w:rFonts w:ascii="Arial" w:hAnsi="Arial" w:cs="Arial"/>
          <w:b/>
          <w:bCs/>
          <w:color w:val="000000" w:themeColor="text1"/>
          <w:sz w:val="24"/>
          <w:szCs w:val="24"/>
        </w:rPr>
      </w:pPr>
      <w:r w:rsidRPr="00D1236A">
        <w:rPr>
          <w:rFonts w:ascii="Arial" w:hAnsi="Arial" w:cs="Arial"/>
          <w:b/>
          <w:bCs/>
          <w:color w:val="000000" w:themeColor="text1"/>
          <w:sz w:val="24"/>
          <w:szCs w:val="24"/>
        </w:rPr>
        <w:t>Statistical methods</w:t>
      </w:r>
      <w:r w:rsidR="00DC5DFC" w:rsidRPr="00D1236A">
        <w:rPr>
          <w:rFonts w:ascii="Arial" w:hAnsi="Arial" w:cs="Arial"/>
          <w:b/>
          <w:bCs/>
          <w:color w:val="000000" w:themeColor="text1"/>
          <w:sz w:val="24"/>
          <w:szCs w:val="24"/>
        </w:rPr>
        <w:t xml:space="preserve"> for model validation</w:t>
      </w:r>
    </w:p>
    <w:p w14:paraId="012841FE" w14:textId="677A7C2E" w:rsidR="008F6215" w:rsidRPr="00D1236A" w:rsidRDefault="00D733F8" w:rsidP="001137E0">
      <w:pPr>
        <w:jc w:val="both"/>
        <w:rPr>
          <w:rFonts w:ascii="Arial" w:hAnsi="Arial" w:cs="Arial"/>
          <w:color w:val="000000" w:themeColor="text1"/>
          <w:sz w:val="24"/>
          <w:szCs w:val="24"/>
        </w:rPr>
      </w:pPr>
      <w:r w:rsidRPr="00D1236A">
        <w:rPr>
          <w:rFonts w:ascii="Arial" w:hAnsi="Arial" w:cs="Arial"/>
          <w:color w:val="000000" w:themeColor="text1"/>
          <w:sz w:val="24"/>
          <w:szCs w:val="24"/>
        </w:rPr>
        <w:t>We used calibration plot</w:t>
      </w:r>
      <w:r w:rsidR="007F38DE" w:rsidRPr="00D1236A">
        <w:rPr>
          <w:rFonts w:ascii="Arial" w:hAnsi="Arial" w:cs="Arial"/>
          <w:color w:val="000000" w:themeColor="text1"/>
          <w:sz w:val="24"/>
          <w:szCs w:val="24"/>
        </w:rPr>
        <w:t>s</w:t>
      </w:r>
      <w:r w:rsidRPr="00D1236A">
        <w:rPr>
          <w:rFonts w:ascii="Arial" w:hAnsi="Arial" w:cs="Arial"/>
          <w:color w:val="000000" w:themeColor="text1"/>
          <w:sz w:val="24"/>
          <w:szCs w:val="24"/>
        </w:rPr>
        <w:t xml:space="preserve"> to summarize the results of model external validation</w:t>
      </w:r>
      <w:r w:rsidR="007F38DE" w:rsidRPr="00D1236A">
        <w:rPr>
          <w:rFonts w:ascii="Arial" w:hAnsi="Arial" w:cs="Arial"/>
          <w:color w:val="000000" w:themeColor="text1"/>
          <w:sz w:val="24"/>
          <w:szCs w:val="24"/>
        </w:rPr>
        <w:t xml:space="preserve"> [1]</w:t>
      </w:r>
      <w:r w:rsidRPr="00D1236A">
        <w:rPr>
          <w:rFonts w:ascii="Arial" w:hAnsi="Arial" w:cs="Arial"/>
          <w:color w:val="000000" w:themeColor="text1"/>
          <w:sz w:val="24"/>
          <w:szCs w:val="24"/>
        </w:rPr>
        <w:t>. Calibration plot is a visual tool to assess the agreement between predictions and observations across the different levels of the predicted probability. The diagonal dotted blue line represents the line of identity between observed and expected acute rejection positive biopsies, while the solid blue line represents the smoothed regression line: a perfect model prediction would cause the solid blue and dotted blue line to overlay exactly. When the solid blue line is above the dotted blue lines, the model underestimates the acute rejection risk, if it is below, it overestimates the risk. The shaded area represents the 95% confidence interval of the regression line: if the dotted line falls within the margin of the shaded area, then the difference between the observed and predicted can be regarded as statistically non-significant. Another hint to infer whether the difference is statistically significant is based on the green dots and the green vertical lines representing, for each quartile of acute rejection risk, the estimated observed risk and 95% confidence interval: if the vertical green line does not cross the dotted blue line, then the difference between observed and expected can be regarded as statistically non-significant.  The red rug (spike) plot at the bottom represents the number of patients, with positive (=1, above the dotted gray horizontal line) and negative (=0, below the gray horizontal line) biopsies. We additionally calculated numerical statistics expression the calibration namely, the ratio of observed to expected positive biopsies (O:E), Calibration-In-The-Large (CITL), the average predicted acute rejection risk compared with the overall event rate, the slope of the regression line of observed vs expected in the calibration plot</w:t>
      </w:r>
      <w:r w:rsidR="009147F8" w:rsidRPr="00D1236A">
        <w:rPr>
          <w:rFonts w:ascii="Arial" w:hAnsi="Arial" w:cs="Arial"/>
          <w:color w:val="000000" w:themeColor="text1"/>
          <w:sz w:val="24"/>
          <w:szCs w:val="24"/>
        </w:rPr>
        <w:t xml:space="preserve"> [1]</w:t>
      </w:r>
      <w:r w:rsidRPr="00D1236A">
        <w:rPr>
          <w:rFonts w:ascii="Arial" w:hAnsi="Arial" w:cs="Arial"/>
          <w:color w:val="000000" w:themeColor="text1"/>
          <w:sz w:val="24"/>
          <w:szCs w:val="24"/>
        </w:rPr>
        <w:t xml:space="preserve">.  </w:t>
      </w:r>
      <w:r w:rsidR="007B1D02" w:rsidRPr="00D1236A">
        <w:rPr>
          <w:rFonts w:ascii="Arial" w:hAnsi="Arial" w:cs="Arial"/>
          <w:color w:val="000000" w:themeColor="text1"/>
          <w:sz w:val="24"/>
          <w:szCs w:val="24"/>
        </w:rPr>
        <w:t>We used the receiver operating characteristic area under the curve (ROC AUC) to evaluate discrimination. We calculated the 95% confidence interval of the ROC curve using the method of DeLong, DeLong, and Clarke-Pearson [</w:t>
      </w:r>
      <w:r w:rsidR="007F38DE" w:rsidRPr="00D1236A">
        <w:rPr>
          <w:rFonts w:ascii="Arial" w:hAnsi="Arial" w:cs="Arial"/>
          <w:color w:val="000000" w:themeColor="text1"/>
          <w:sz w:val="24"/>
          <w:szCs w:val="24"/>
        </w:rPr>
        <w:t>2</w:t>
      </w:r>
      <w:r w:rsidR="007B1D02" w:rsidRPr="00D1236A">
        <w:rPr>
          <w:rFonts w:ascii="Arial" w:hAnsi="Arial" w:cs="Arial"/>
          <w:color w:val="000000" w:themeColor="text1"/>
          <w:sz w:val="24"/>
          <w:szCs w:val="24"/>
        </w:rPr>
        <w:t>].</w:t>
      </w:r>
      <w:r w:rsidR="001137E0" w:rsidRPr="00D1236A">
        <w:rPr>
          <w:rFonts w:ascii="Arial" w:hAnsi="Arial" w:cs="Arial"/>
          <w:color w:val="000000" w:themeColor="text1"/>
          <w:sz w:val="24"/>
          <w:szCs w:val="24"/>
        </w:rPr>
        <w:t xml:space="preserve"> We employed decision curve analysis</w:t>
      </w:r>
      <w:r w:rsidR="0027384C" w:rsidRPr="00D1236A">
        <w:rPr>
          <w:rFonts w:ascii="Arial" w:hAnsi="Arial" w:cs="Arial"/>
          <w:color w:val="000000" w:themeColor="text1"/>
          <w:sz w:val="24"/>
          <w:szCs w:val="24"/>
        </w:rPr>
        <w:t xml:space="preserve"> (DCA)</w:t>
      </w:r>
      <w:r w:rsidR="001137E0" w:rsidRPr="00D1236A">
        <w:rPr>
          <w:rFonts w:ascii="Arial" w:hAnsi="Arial" w:cs="Arial"/>
          <w:color w:val="000000" w:themeColor="text1"/>
          <w:sz w:val="24"/>
          <w:szCs w:val="24"/>
        </w:rPr>
        <w:t xml:space="preserve"> to examine the added value of the predictive model including the urinary chemokines for clinical decision making [</w:t>
      </w:r>
      <w:r w:rsidR="007F38DE" w:rsidRPr="00D1236A">
        <w:rPr>
          <w:rFonts w:ascii="Arial" w:hAnsi="Arial" w:cs="Arial"/>
          <w:color w:val="000000" w:themeColor="text1"/>
          <w:sz w:val="24"/>
          <w:szCs w:val="24"/>
        </w:rPr>
        <w:t>3</w:t>
      </w:r>
      <w:r w:rsidR="001137E0" w:rsidRPr="00D1236A">
        <w:rPr>
          <w:rFonts w:ascii="Arial" w:hAnsi="Arial" w:cs="Arial"/>
          <w:color w:val="000000" w:themeColor="text1"/>
          <w:sz w:val="24"/>
          <w:szCs w:val="24"/>
        </w:rPr>
        <w:t>,</w:t>
      </w:r>
      <w:r w:rsidR="00086722" w:rsidRPr="00D1236A">
        <w:rPr>
          <w:rFonts w:ascii="Arial" w:hAnsi="Arial" w:cs="Arial"/>
          <w:color w:val="000000" w:themeColor="text1"/>
          <w:sz w:val="24"/>
          <w:szCs w:val="24"/>
        </w:rPr>
        <w:t xml:space="preserve"> </w:t>
      </w:r>
      <w:r w:rsidR="007F38DE" w:rsidRPr="00D1236A">
        <w:rPr>
          <w:rFonts w:ascii="Arial" w:hAnsi="Arial" w:cs="Arial"/>
          <w:color w:val="000000" w:themeColor="text1"/>
          <w:sz w:val="24"/>
          <w:szCs w:val="24"/>
        </w:rPr>
        <w:t>4</w:t>
      </w:r>
      <w:r w:rsidR="001137E0" w:rsidRPr="00D1236A">
        <w:rPr>
          <w:rFonts w:ascii="Arial" w:hAnsi="Arial" w:cs="Arial"/>
          <w:color w:val="000000" w:themeColor="text1"/>
          <w:sz w:val="24"/>
          <w:szCs w:val="24"/>
        </w:rPr>
        <w:t>].</w:t>
      </w:r>
      <w:r w:rsidR="005A46A4" w:rsidRPr="00D1236A">
        <w:rPr>
          <w:rFonts w:ascii="Arial" w:hAnsi="Arial" w:cs="Arial"/>
          <w:color w:val="000000" w:themeColor="text1"/>
          <w:sz w:val="24"/>
          <w:szCs w:val="24"/>
        </w:rPr>
        <w:t xml:space="preserve"> </w:t>
      </w:r>
      <w:r w:rsidR="004D3086" w:rsidRPr="00D1236A">
        <w:rPr>
          <w:rFonts w:ascii="Arial" w:hAnsi="Arial" w:cs="Arial"/>
          <w:color w:val="000000" w:themeColor="text1"/>
          <w:sz w:val="24"/>
          <w:szCs w:val="24"/>
        </w:rPr>
        <w:t>DCA</w:t>
      </w:r>
      <w:r w:rsidR="005A46A4" w:rsidRPr="00D1236A">
        <w:rPr>
          <w:rFonts w:ascii="Arial" w:hAnsi="Arial" w:cs="Arial"/>
          <w:color w:val="000000" w:themeColor="text1"/>
          <w:sz w:val="24"/>
          <w:szCs w:val="24"/>
        </w:rPr>
        <w:t xml:space="preserve"> </w:t>
      </w:r>
      <w:r w:rsidR="0027384C" w:rsidRPr="00D1236A">
        <w:rPr>
          <w:rFonts w:ascii="Arial" w:hAnsi="Arial" w:cs="Arial"/>
          <w:color w:val="000000" w:themeColor="text1"/>
          <w:sz w:val="24"/>
          <w:szCs w:val="24"/>
        </w:rPr>
        <w:t>enable</w:t>
      </w:r>
      <w:r w:rsidRPr="00D1236A">
        <w:rPr>
          <w:rFonts w:ascii="Arial" w:hAnsi="Arial" w:cs="Arial"/>
          <w:color w:val="000000" w:themeColor="text1"/>
          <w:sz w:val="24"/>
          <w:szCs w:val="24"/>
        </w:rPr>
        <w:t>s</w:t>
      </w:r>
      <w:r w:rsidR="0027384C" w:rsidRPr="00D1236A">
        <w:rPr>
          <w:rFonts w:ascii="Arial" w:hAnsi="Arial" w:cs="Arial"/>
          <w:color w:val="000000" w:themeColor="text1"/>
          <w:sz w:val="24"/>
          <w:szCs w:val="24"/>
        </w:rPr>
        <w:t xml:space="preserve"> </w:t>
      </w:r>
      <w:r w:rsidR="00F40443" w:rsidRPr="00D1236A">
        <w:rPr>
          <w:rFonts w:ascii="Arial" w:hAnsi="Arial" w:cs="Arial"/>
          <w:color w:val="000000" w:themeColor="text1"/>
          <w:sz w:val="24"/>
          <w:szCs w:val="24"/>
        </w:rPr>
        <w:t>appraising</w:t>
      </w:r>
      <w:r w:rsidR="005A46A4" w:rsidRPr="00D1236A">
        <w:rPr>
          <w:rFonts w:ascii="Arial" w:hAnsi="Arial" w:cs="Arial"/>
          <w:color w:val="000000" w:themeColor="text1"/>
          <w:sz w:val="24"/>
          <w:szCs w:val="24"/>
        </w:rPr>
        <w:t xml:space="preserve"> the added value of a diagnostic tool</w:t>
      </w:r>
      <w:r w:rsidR="00086722" w:rsidRPr="00D1236A">
        <w:rPr>
          <w:rFonts w:ascii="Arial" w:hAnsi="Arial" w:cs="Arial"/>
          <w:color w:val="000000" w:themeColor="text1"/>
          <w:sz w:val="24"/>
          <w:szCs w:val="24"/>
        </w:rPr>
        <w:t xml:space="preserve">, namely the </w:t>
      </w:r>
      <w:r w:rsidR="006E1772" w:rsidRPr="00D1236A">
        <w:rPr>
          <w:rFonts w:ascii="Arial" w:hAnsi="Arial" w:cs="Arial"/>
          <w:color w:val="000000" w:themeColor="text1"/>
          <w:sz w:val="24"/>
          <w:szCs w:val="24"/>
        </w:rPr>
        <w:t>acute rejection</w:t>
      </w:r>
      <w:r w:rsidR="005A46A4" w:rsidRPr="00D1236A">
        <w:rPr>
          <w:rFonts w:ascii="Arial" w:hAnsi="Arial" w:cs="Arial"/>
          <w:color w:val="000000" w:themeColor="text1"/>
          <w:sz w:val="24"/>
          <w:szCs w:val="24"/>
        </w:rPr>
        <w:t xml:space="preserve"> predictive model</w:t>
      </w:r>
      <w:r w:rsidR="00086722" w:rsidRPr="00D1236A">
        <w:rPr>
          <w:rFonts w:ascii="Arial" w:hAnsi="Arial" w:cs="Arial"/>
          <w:color w:val="000000" w:themeColor="text1"/>
          <w:sz w:val="24"/>
          <w:szCs w:val="24"/>
        </w:rPr>
        <w:t xml:space="preserve">, </w:t>
      </w:r>
      <w:r w:rsidR="005A46A4" w:rsidRPr="00D1236A">
        <w:rPr>
          <w:rFonts w:ascii="Arial" w:hAnsi="Arial" w:cs="Arial"/>
          <w:color w:val="000000" w:themeColor="text1"/>
          <w:sz w:val="24"/>
          <w:szCs w:val="24"/>
        </w:rPr>
        <w:t xml:space="preserve">after </w:t>
      </w:r>
      <w:r w:rsidR="00086722" w:rsidRPr="00D1236A">
        <w:rPr>
          <w:rFonts w:ascii="Arial" w:hAnsi="Arial" w:cs="Arial"/>
          <w:color w:val="000000" w:themeColor="text1"/>
          <w:sz w:val="24"/>
          <w:szCs w:val="24"/>
        </w:rPr>
        <w:t>considering</w:t>
      </w:r>
      <w:r w:rsidR="005A46A4" w:rsidRPr="00D1236A">
        <w:rPr>
          <w:rFonts w:ascii="Arial" w:hAnsi="Arial" w:cs="Arial"/>
          <w:color w:val="000000" w:themeColor="text1"/>
          <w:sz w:val="24"/>
          <w:szCs w:val="24"/>
        </w:rPr>
        <w:t xml:space="preserve"> </w:t>
      </w:r>
      <w:r w:rsidR="00086722" w:rsidRPr="00D1236A">
        <w:rPr>
          <w:rFonts w:ascii="Arial" w:hAnsi="Arial" w:cs="Arial"/>
          <w:color w:val="000000" w:themeColor="text1"/>
          <w:sz w:val="24"/>
          <w:szCs w:val="24"/>
        </w:rPr>
        <w:t xml:space="preserve">the model </w:t>
      </w:r>
      <w:r w:rsidR="005A46A4" w:rsidRPr="00D1236A">
        <w:rPr>
          <w:rFonts w:ascii="Arial" w:hAnsi="Arial" w:cs="Arial"/>
          <w:color w:val="000000" w:themeColor="text1"/>
          <w:sz w:val="24"/>
          <w:szCs w:val="24"/>
        </w:rPr>
        <w:t>false positive and false negative</w:t>
      </w:r>
      <w:r w:rsidR="00086722" w:rsidRPr="00D1236A">
        <w:rPr>
          <w:rFonts w:ascii="Arial" w:hAnsi="Arial" w:cs="Arial"/>
          <w:color w:val="000000" w:themeColor="text1"/>
          <w:sz w:val="24"/>
          <w:szCs w:val="24"/>
        </w:rPr>
        <w:t xml:space="preserve"> rates</w:t>
      </w:r>
      <w:r w:rsidR="005A46A4" w:rsidRPr="00D1236A">
        <w:rPr>
          <w:rFonts w:ascii="Arial" w:hAnsi="Arial" w:cs="Arial"/>
          <w:color w:val="000000" w:themeColor="text1"/>
          <w:sz w:val="24"/>
          <w:szCs w:val="24"/>
        </w:rPr>
        <w:t>.</w:t>
      </w:r>
      <w:r w:rsidR="001137E0" w:rsidRPr="00D1236A">
        <w:rPr>
          <w:rFonts w:ascii="Arial" w:hAnsi="Arial" w:cs="Arial"/>
          <w:color w:val="000000" w:themeColor="text1"/>
          <w:sz w:val="24"/>
          <w:szCs w:val="24"/>
        </w:rPr>
        <w:t xml:space="preserve"> </w:t>
      </w:r>
      <w:r w:rsidR="00086722" w:rsidRPr="00D1236A">
        <w:rPr>
          <w:rFonts w:ascii="Arial" w:hAnsi="Arial" w:cs="Arial"/>
          <w:color w:val="000000" w:themeColor="text1"/>
          <w:sz w:val="24"/>
          <w:szCs w:val="24"/>
        </w:rPr>
        <w:t>D</w:t>
      </w:r>
      <w:r w:rsidR="004D3086" w:rsidRPr="00D1236A">
        <w:rPr>
          <w:rFonts w:ascii="Arial" w:hAnsi="Arial" w:cs="Arial"/>
          <w:color w:val="000000" w:themeColor="text1"/>
          <w:sz w:val="24"/>
          <w:szCs w:val="24"/>
        </w:rPr>
        <w:t>CA</w:t>
      </w:r>
      <w:r w:rsidR="00086722" w:rsidRPr="00D1236A">
        <w:rPr>
          <w:rFonts w:ascii="Arial" w:hAnsi="Arial" w:cs="Arial"/>
          <w:color w:val="000000" w:themeColor="text1"/>
          <w:sz w:val="24"/>
          <w:szCs w:val="24"/>
        </w:rPr>
        <w:t xml:space="preserve"> is carried out as follows [</w:t>
      </w:r>
      <w:r w:rsidR="007F38DE" w:rsidRPr="00D1236A">
        <w:rPr>
          <w:rFonts w:ascii="Arial" w:hAnsi="Arial" w:cs="Arial"/>
          <w:color w:val="000000" w:themeColor="text1"/>
          <w:sz w:val="24"/>
          <w:szCs w:val="24"/>
        </w:rPr>
        <w:t>3</w:t>
      </w:r>
      <w:r w:rsidR="00086722" w:rsidRPr="00D1236A">
        <w:rPr>
          <w:rFonts w:ascii="Arial" w:hAnsi="Arial" w:cs="Arial"/>
          <w:color w:val="000000" w:themeColor="text1"/>
          <w:sz w:val="24"/>
          <w:szCs w:val="24"/>
        </w:rPr>
        <w:t xml:space="preserve">, </w:t>
      </w:r>
      <w:r w:rsidR="007F38DE" w:rsidRPr="00D1236A">
        <w:rPr>
          <w:rFonts w:ascii="Arial" w:hAnsi="Arial" w:cs="Arial"/>
          <w:color w:val="000000" w:themeColor="text1"/>
          <w:sz w:val="24"/>
          <w:szCs w:val="24"/>
        </w:rPr>
        <w:t>4</w:t>
      </w:r>
      <w:r w:rsidR="00086722" w:rsidRPr="00D1236A">
        <w:rPr>
          <w:rFonts w:ascii="Arial" w:hAnsi="Arial" w:cs="Arial"/>
          <w:color w:val="000000" w:themeColor="text1"/>
          <w:sz w:val="24"/>
          <w:szCs w:val="24"/>
        </w:rPr>
        <w:t>]: a</w:t>
      </w:r>
      <w:r w:rsidR="001137E0" w:rsidRPr="00D1236A">
        <w:rPr>
          <w:rFonts w:ascii="Arial" w:hAnsi="Arial" w:cs="Arial"/>
          <w:color w:val="000000" w:themeColor="text1"/>
          <w:sz w:val="24"/>
          <w:szCs w:val="24"/>
        </w:rPr>
        <w:t xml:space="preserve"> reasonable range of threshold probability of </w:t>
      </w:r>
      <w:r w:rsidR="005A46A4" w:rsidRPr="00D1236A">
        <w:rPr>
          <w:rFonts w:ascii="Arial" w:hAnsi="Arial" w:cs="Arial"/>
          <w:color w:val="000000" w:themeColor="text1"/>
          <w:sz w:val="24"/>
          <w:szCs w:val="24"/>
        </w:rPr>
        <w:t xml:space="preserve">acute rejection </w:t>
      </w:r>
      <w:r w:rsidR="001137E0" w:rsidRPr="00D1236A">
        <w:rPr>
          <w:rFonts w:ascii="Arial" w:hAnsi="Arial" w:cs="Arial"/>
          <w:color w:val="000000" w:themeColor="text1"/>
          <w:sz w:val="24"/>
          <w:szCs w:val="24"/>
        </w:rPr>
        <w:t xml:space="preserve">to perform a biopsy is chosen and plotted on x-axis. The net benefit of the biopsy is plotted on the y-axis. Net benefit, which is defined as benefit − (harm × threshold probability), is calculated </w:t>
      </w:r>
      <w:r w:rsidR="00C441F3" w:rsidRPr="00D1236A">
        <w:rPr>
          <w:rFonts w:ascii="Arial" w:hAnsi="Arial" w:cs="Arial"/>
          <w:color w:val="000000" w:themeColor="text1"/>
          <w:sz w:val="24"/>
          <w:szCs w:val="24"/>
        </w:rPr>
        <w:t>according to</w:t>
      </w:r>
      <w:r w:rsidR="001137E0" w:rsidRPr="00D1236A">
        <w:rPr>
          <w:rFonts w:ascii="Arial" w:hAnsi="Arial" w:cs="Arial"/>
          <w:color w:val="000000" w:themeColor="text1"/>
          <w:sz w:val="24"/>
          <w:szCs w:val="24"/>
        </w:rPr>
        <w:t xml:space="preserve"> the following equation: TP</w:t>
      </w:r>
      <w:r w:rsidR="00472E65" w:rsidRPr="00D1236A">
        <w:rPr>
          <w:rFonts w:ascii="Arial" w:hAnsi="Arial" w:cs="Arial"/>
          <w:color w:val="000000" w:themeColor="text1"/>
          <w:sz w:val="24"/>
          <w:szCs w:val="24"/>
        </w:rPr>
        <w:t>R</w:t>
      </w:r>
      <w:r w:rsidR="001137E0" w:rsidRPr="00D1236A">
        <w:rPr>
          <w:rFonts w:ascii="Arial" w:hAnsi="Arial" w:cs="Arial"/>
          <w:color w:val="000000" w:themeColor="text1"/>
          <w:sz w:val="24"/>
          <w:szCs w:val="24"/>
        </w:rPr>
        <w:t xml:space="preserve"> − FP</w:t>
      </w:r>
      <w:r w:rsidR="00472E65" w:rsidRPr="00D1236A">
        <w:rPr>
          <w:rFonts w:ascii="Arial" w:hAnsi="Arial" w:cs="Arial"/>
          <w:color w:val="000000" w:themeColor="text1"/>
          <w:sz w:val="24"/>
          <w:szCs w:val="24"/>
        </w:rPr>
        <w:t>R</w:t>
      </w:r>
      <w:r w:rsidR="001137E0" w:rsidRPr="00D1236A">
        <w:rPr>
          <w:rFonts w:ascii="Arial" w:hAnsi="Arial" w:cs="Arial"/>
          <w:color w:val="000000" w:themeColor="text1"/>
          <w:sz w:val="24"/>
          <w:szCs w:val="24"/>
        </w:rPr>
        <w:t xml:space="preserve"> × </w:t>
      </w:r>
      <w:r w:rsidR="00994B92" w:rsidRPr="00D1236A">
        <w:rPr>
          <w:rFonts w:ascii="Arial" w:hAnsi="Arial" w:cs="Arial"/>
          <w:color w:val="000000" w:themeColor="text1"/>
          <w:sz w:val="24"/>
          <w:szCs w:val="24"/>
        </w:rPr>
        <w:t>t</w:t>
      </w:r>
      <w:r w:rsidR="001137E0" w:rsidRPr="00D1236A">
        <w:rPr>
          <w:rFonts w:ascii="Arial" w:hAnsi="Arial" w:cs="Arial"/>
          <w:color w:val="000000" w:themeColor="text1"/>
          <w:sz w:val="24"/>
          <w:szCs w:val="24"/>
        </w:rPr>
        <w:t>, with TP</w:t>
      </w:r>
      <w:r w:rsidR="00472E65" w:rsidRPr="00D1236A">
        <w:rPr>
          <w:rFonts w:ascii="Arial" w:hAnsi="Arial" w:cs="Arial"/>
          <w:color w:val="000000" w:themeColor="text1"/>
          <w:sz w:val="24"/>
          <w:szCs w:val="24"/>
        </w:rPr>
        <w:t>R</w:t>
      </w:r>
      <w:r w:rsidR="001137E0" w:rsidRPr="00D1236A">
        <w:rPr>
          <w:rFonts w:ascii="Arial" w:hAnsi="Arial" w:cs="Arial"/>
          <w:color w:val="000000" w:themeColor="text1"/>
          <w:sz w:val="24"/>
          <w:szCs w:val="24"/>
        </w:rPr>
        <w:t xml:space="preserve"> being true positive</w:t>
      </w:r>
      <w:r w:rsidR="00472E65" w:rsidRPr="00D1236A">
        <w:rPr>
          <w:rFonts w:ascii="Arial" w:hAnsi="Arial" w:cs="Arial"/>
          <w:color w:val="000000" w:themeColor="text1"/>
          <w:sz w:val="24"/>
          <w:szCs w:val="24"/>
        </w:rPr>
        <w:t xml:space="preserve"> rate</w:t>
      </w:r>
      <w:r w:rsidR="001137E0" w:rsidRPr="00D1236A">
        <w:rPr>
          <w:rFonts w:ascii="Arial" w:hAnsi="Arial" w:cs="Arial"/>
          <w:color w:val="000000" w:themeColor="text1"/>
          <w:sz w:val="24"/>
          <w:szCs w:val="24"/>
        </w:rPr>
        <w:t xml:space="preserve"> (</w:t>
      </w:r>
      <w:r w:rsidR="004D3086" w:rsidRPr="00D1236A">
        <w:rPr>
          <w:rFonts w:ascii="Arial" w:hAnsi="Arial" w:cs="Arial"/>
          <w:color w:val="000000" w:themeColor="text1"/>
          <w:sz w:val="24"/>
          <w:szCs w:val="24"/>
        </w:rPr>
        <w:t>acute rejection</w:t>
      </w:r>
      <w:r w:rsidR="001137E0" w:rsidRPr="00D1236A">
        <w:rPr>
          <w:rFonts w:ascii="Arial" w:hAnsi="Arial" w:cs="Arial"/>
          <w:color w:val="000000" w:themeColor="text1"/>
          <w:sz w:val="24"/>
          <w:szCs w:val="24"/>
        </w:rPr>
        <w:t>), FP</w:t>
      </w:r>
      <w:r w:rsidR="00472E65" w:rsidRPr="00D1236A">
        <w:rPr>
          <w:rFonts w:ascii="Arial" w:hAnsi="Arial" w:cs="Arial"/>
          <w:color w:val="000000" w:themeColor="text1"/>
          <w:sz w:val="24"/>
          <w:szCs w:val="24"/>
        </w:rPr>
        <w:t>R</w:t>
      </w:r>
      <w:r w:rsidR="001137E0" w:rsidRPr="00D1236A">
        <w:rPr>
          <w:rFonts w:ascii="Arial" w:hAnsi="Arial" w:cs="Arial"/>
          <w:color w:val="000000" w:themeColor="text1"/>
          <w:sz w:val="24"/>
          <w:szCs w:val="24"/>
        </w:rPr>
        <w:t xml:space="preserve"> being false </w:t>
      </w:r>
      <w:r w:rsidR="00472E65" w:rsidRPr="00D1236A">
        <w:rPr>
          <w:rFonts w:ascii="Arial" w:hAnsi="Arial" w:cs="Arial"/>
          <w:color w:val="000000" w:themeColor="text1"/>
          <w:sz w:val="24"/>
          <w:szCs w:val="24"/>
        </w:rPr>
        <w:t>rate</w:t>
      </w:r>
      <w:r w:rsidR="00C43CD0">
        <w:rPr>
          <w:rFonts w:ascii="Arial" w:hAnsi="Arial" w:cs="Arial"/>
          <w:color w:val="000000" w:themeColor="text1"/>
          <w:sz w:val="24"/>
          <w:szCs w:val="24"/>
        </w:rPr>
        <w:t xml:space="preserve"> (both calculated with respect to the total sample size)</w:t>
      </w:r>
      <w:r w:rsidR="001137E0" w:rsidRPr="00D1236A">
        <w:rPr>
          <w:rFonts w:ascii="Arial" w:hAnsi="Arial" w:cs="Arial"/>
          <w:color w:val="000000" w:themeColor="text1"/>
          <w:sz w:val="24"/>
          <w:szCs w:val="24"/>
        </w:rPr>
        <w:t xml:space="preserve">, and </w:t>
      </w:r>
      <w:r w:rsidR="00994B92" w:rsidRPr="00D1236A">
        <w:rPr>
          <w:rFonts w:ascii="Arial" w:hAnsi="Arial" w:cs="Arial"/>
          <w:color w:val="000000" w:themeColor="text1"/>
          <w:sz w:val="24"/>
          <w:szCs w:val="24"/>
        </w:rPr>
        <w:t>t</w:t>
      </w:r>
      <w:r w:rsidR="001137E0" w:rsidRPr="00D1236A">
        <w:rPr>
          <w:rFonts w:ascii="Arial" w:hAnsi="Arial" w:cs="Arial"/>
          <w:color w:val="000000" w:themeColor="text1"/>
          <w:sz w:val="24"/>
          <w:szCs w:val="24"/>
        </w:rPr>
        <w:t xml:space="preserve"> the probability</w:t>
      </w:r>
      <w:r w:rsidR="002A68F1" w:rsidRPr="00D1236A">
        <w:rPr>
          <w:rFonts w:ascii="Arial" w:hAnsi="Arial" w:cs="Arial"/>
          <w:color w:val="000000" w:themeColor="text1"/>
          <w:sz w:val="24"/>
          <w:szCs w:val="24"/>
        </w:rPr>
        <w:t xml:space="preserve"> threshold</w:t>
      </w:r>
      <w:r w:rsidR="00C752A0" w:rsidRPr="00D1236A">
        <w:rPr>
          <w:rFonts w:ascii="Arial" w:hAnsi="Arial" w:cs="Arial"/>
          <w:color w:val="000000" w:themeColor="text1"/>
          <w:sz w:val="24"/>
          <w:szCs w:val="24"/>
        </w:rPr>
        <w:t xml:space="preserve"> expressed as odds</w:t>
      </w:r>
      <w:r w:rsidR="001137E0" w:rsidRPr="00D1236A">
        <w:rPr>
          <w:rFonts w:ascii="Arial" w:hAnsi="Arial" w:cs="Arial"/>
          <w:color w:val="000000" w:themeColor="text1"/>
          <w:sz w:val="24"/>
          <w:szCs w:val="24"/>
        </w:rPr>
        <w:t xml:space="preserve">. </w:t>
      </w:r>
      <w:r w:rsidR="001137E0" w:rsidRPr="00D1236A">
        <w:rPr>
          <w:rFonts w:ascii="Arial" w:hAnsi="Arial" w:cs="Arial"/>
          <w:color w:val="000000" w:themeColor="text1"/>
          <w:sz w:val="24"/>
          <w:szCs w:val="24"/>
        </w:rPr>
        <w:lastRenderedPageBreak/>
        <w:t>Physicians</w:t>
      </w:r>
      <w:r w:rsidR="002A68F1" w:rsidRPr="00D1236A">
        <w:rPr>
          <w:rFonts w:ascii="Arial" w:hAnsi="Arial" w:cs="Arial"/>
          <w:color w:val="000000" w:themeColor="text1"/>
          <w:sz w:val="24"/>
          <w:szCs w:val="24"/>
        </w:rPr>
        <w:t>, considering</w:t>
      </w:r>
      <w:r w:rsidR="001137E0" w:rsidRPr="00D1236A">
        <w:rPr>
          <w:rFonts w:ascii="Arial" w:hAnsi="Arial" w:cs="Arial"/>
          <w:color w:val="000000" w:themeColor="text1"/>
          <w:sz w:val="24"/>
          <w:szCs w:val="24"/>
        </w:rPr>
        <w:t xml:space="preserve"> patient preferences</w:t>
      </w:r>
      <w:r w:rsidR="002A68F1" w:rsidRPr="00D1236A">
        <w:rPr>
          <w:rFonts w:ascii="Arial" w:hAnsi="Arial" w:cs="Arial"/>
          <w:color w:val="000000" w:themeColor="text1"/>
          <w:sz w:val="24"/>
          <w:szCs w:val="24"/>
        </w:rPr>
        <w:t>,</w:t>
      </w:r>
      <w:r w:rsidR="001137E0" w:rsidRPr="00D1236A">
        <w:rPr>
          <w:rFonts w:ascii="Arial" w:hAnsi="Arial" w:cs="Arial"/>
          <w:color w:val="000000" w:themeColor="text1"/>
          <w:sz w:val="24"/>
          <w:szCs w:val="24"/>
        </w:rPr>
        <w:t xml:space="preserve"> may vary in their propensity to perform a biopsy. One can then consider the benefit/harm ratio in performing a biopsy across several individual scenarios.  </w:t>
      </w:r>
      <w:r w:rsidR="00863B84" w:rsidRPr="00D1236A">
        <w:rPr>
          <w:rFonts w:ascii="Arial" w:hAnsi="Arial" w:cs="Arial"/>
          <w:color w:val="000000" w:themeColor="text1"/>
          <w:sz w:val="24"/>
          <w:szCs w:val="24"/>
        </w:rPr>
        <w:t xml:space="preserve">Each individual scenario is given by the </w:t>
      </w:r>
      <w:r w:rsidR="00E46189" w:rsidRPr="00D1236A">
        <w:rPr>
          <w:rFonts w:ascii="Arial" w:hAnsi="Arial" w:cs="Arial"/>
          <w:color w:val="000000" w:themeColor="text1"/>
          <w:sz w:val="24"/>
          <w:szCs w:val="24"/>
        </w:rPr>
        <w:t xml:space="preserve">combination of </w:t>
      </w:r>
      <w:r w:rsidR="005C3343" w:rsidRPr="00D1236A">
        <w:rPr>
          <w:rFonts w:ascii="Arial" w:hAnsi="Arial" w:cs="Arial"/>
          <w:color w:val="000000" w:themeColor="text1"/>
          <w:sz w:val="24"/>
          <w:szCs w:val="24"/>
        </w:rPr>
        <w:t xml:space="preserve">the </w:t>
      </w:r>
      <w:r w:rsidR="00863B84" w:rsidRPr="00D1236A">
        <w:rPr>
          <w:rFonts w:ascii="Arial" w:hAnsi="Arial" w:cs="Arial"/>
          <w:color w:val="000000" w:themeColor="text1"/>
          <w:sz w:val="24"/>
          <w:szCs w:val="24"/>
        </w:rPr>
        <w:t xml:space="preserve">chosen threshold probability and the chosen strategy. </w:t>
      </w:r>
      <w:r w:rsidR="002A68F1" w:rsidRPr="00D1236A">
        <w:rPr>
          <w:rFonts w:ascii="Arial" w:hAnsi="Arial" w:cs="Arial"/>
          <w:color w:val="000000" w:themeColor="text1"/>
          <w:sz w:val="24"/>
          <w:szCs w:val="24"/>
        </w:rPr>
        <w:t xml:space="preserve">The threshold probability is </w:t>
      </w:r>
      <w:r w:rsidR="005A46A4" w:rsidRPr="00D1236A">
        <w:rPr>
          <w:rFonts w:ascii="Arial" w:hAnsi="Arial" w:cs="Arial"/>
          <w:color w:val="000000" w:themeColor="text1"/>
          <w:sz w:val="24"/>
          <w:szCs w:val="24"/>
        </w:rPr>
        <w:t xml:space="preserve">the </w:t>
      </w:r>
      <w:r w:rsidR="002A68F1" w:rsidRPr="00D1236A">
        <w:rPr>
          <w:rFonts w:ascii="Arial" w:hAnsi="Arial" w:cs="Arial"/>
          <w:color w:val="000000" w:themeColor="text1"/>
          <w:sz w:val="24"/>
          <w:szCs w:val="24"/>
        </w:rPr>
        <w:t xml:space="preserve">minimum probability of </w:t>
      </w:r>
      <w:r w:rsidR="004D3086" w:rsidRPr="00D1236A">
        <w:rPr>
          <w:rFonts w:ascii="Arial" w:hAnsi="Arial" w:cs="Arial"/>
          <w:color w:val="000000" w:themeColor="text1"/>
          <w:sz w:val="24"/>
          <w:szCs w:val="24"/>
        </w:rPr>
        <w:t>acute rejection</w:t>
      </w:r>
      <w:r w:rsidR="002A68F1" w:rsidRPr="00D1236A">
        <w:rPr>
          <w:rFonts w:ascii="Arial" w:hAnsi="Arial" w:cs="Arial"/>
          <w:color w:val="000000" w:themeColor="text1"/>
          <w:sz w:val="24"/>
          <w:szCs w:val="24"/>
        </w:rPr>
        <w:t xml:space="preserve"> at which a decision-maker would take the decision to perform a biopsy.</w:t>
      </w:r>
      <w:r w:rsidR="00863B84" w:rsidRPr="00D1236A">
        <w:rPr>
          <w:rFonts w:ascii="Arial" w:hAnsi="Arial" w:cs="Arial"/>
          <w:color w:val="000000" w:themeColor="text1"/>
          <w:sz w:val="24"/>
          <w:szCs w:val="24"/>
        </w:rPr>
        <w:t xml:space="preserve"> The strategy is </w:t>
      </w:r>
      <w:r w:rsidR="008701AD" w:rsidRPr="00D1236A">
        <w:rPr>
          <w:rFonts w:ascii="Arial" w:hAnsi="Arial" w:cs="Arial"/>
          <w:color w:val="000000" w:themeColor="text1"/>
          <w:sz w:val="24"/>
          <w:szCs w:val="24"/>
        </w:rPr>
        <w:t xml:space="preserve">the </w:t>
      </w:r>
      <w:r w:rsidR="00863B84" w:rsidRPr="00D1236A">
        <w:rPr>
          <w:rFonts w:ascii="Arial" w:hAnsi="Arial" w:cs="Arial"/>
          <w:color w:val="000000" w:themeColor="text1"/>
          <w:sz w:val="24"/>
          <w:szCs w:val="24"/>
        </w:rPr>
        <w:t>us</w:t>
      </w:r>
      <w:r w:rsidR="008701AD" w:rsidRPr="00D1236A">
        <w:rPr>
          <w:rFonts w:ascii="Arial" w:hAnsi="Arial" w:cs="Arial"/>
          <w:color w:val="000000" w:themeColor="text1"/>
          <w:sz w:val="24"/>
          <w:szCs w:val="24"/>
        </w:rPr>
        <w:t>e</w:t>
      </w:r>
      <w:r w:rsidR="00863B84" w:rsidRPr="00D1236A">
        <w:rPr>
          <w:rFonts w:ascii="Arial" w:hAnsi="Arial" w:cs="Arial"/>
          <w:color w:val="000000" w:themeColor="text1"/>
          <w:sz w:val="24"/>
          <w:szCs w:val="24"/>
        </w:rPr>
        <w:t xml:space="preserve"> </w:t>
      </w:r>
      <w:r w:rsidR="00050572" w:rsidRPr="00D1236A">
        <w:rPr>
          <w:rFonts w:ascii="Arial" w:hAnsi="Arial" w:cs="Arial"/>
          <w:color w:val="000000" w:themeColor="text1"/>
          <w:sz w:val="24"/>
          <w:szCs w:val="24"/>
        </w:rPr>
        <w:t xml:space="preserve">or </w:t>
      </w:r>
      <w:r w:rsidR="008701AD" w:rsidRPr="00D1236A">
        <w:rPr>
          <w:rFonts w:ascii="Arial" w:hAnsi="Arial" w:cs="Arial"/>
          <w:color w:val="000000" w:themeColor="text1"/>
          <w:sz w:val="24"/>
          <w:szCs w:val="24"/>
        </w:rPr>
        <w:t>the non-use of</w:t>
      </w:r>
      <w:r w:rsidR="00050572" w:rsidRPr="00D1236A">
        <w:rPr>
          <w:rFonts w:ascii="Arial" w:hAnsi="Arial" w:cs="Arial"/>
          <w:color w:val="000000" w:themeColor="text1"/>
          <w:sz w:val="24"/>
          <w:szCs w:val="24"/>
        </w:rPr>
        <w:t xml:space="preserve"> </w:t>
      </w:r>
      <w:r w:rsidR="00863B84" w:rsidRPr="00D1236A">
        <w:rPr>
          <w:rFonts w:ascii="Arial" w:hAnsi="Arial" w:cs="Arial"/>
          <w:color w:val="000000" w:themeColor="text1"/>
          <w:sz w:val="24"/>
          <w:szCs w:val="24"/>
        </w:rPr>
        <w:t>the predictive model</w:t>
      </w:r>
      <w:r w:rsidR="002A68F1" w:rsidRPr="00D1236A">
        <w:rPr>
          <w:rFonts w:ascii="Arial" w:hAnsi="Arial" w:cs="Arial"/>
          <w:color w:val="000000" w:themeColor="text1"/>
          <w:sz w:val="24"/>
          <w:szCs w:val="24"/>
        </w:rPr>
        <w:t xml:space="preserve"> </w:t>
      </w:r>
      <w:r w:rsidR="00863B84" w:rsidRPr="00D1236A">
        <w:rPr>
          <w:rFonts w:ascii="Arial" w:hAnsi="Arial" w:cs="Arial"/>
          <w:color w:val="000000" w:themeColor="text1"/>
          <w:sz w:val="24"/>
          <w:szCs w:val="24"/>
        </w:rPr>
        <w:t xml:space="preserve">to </w:t>
      </w:r>
      <w:r w:rsidR="00050572" w:rsidRPr="00D1236A">
        <w:rPr>
          <w:rFonts w:ascii="Arial" w:hAnsi="Arial" w:cs="Arial"/>
          <w:color w:val="000000" w:themeColor="text1"/>
          <w:sz w:val="24"/>
          <w:szCs w:val="24"/>
        </w:rPr>
        <w:t>take</w:t>
      </w:r>
      <w:r w:rsidR="00863B84" w:rsidRPr="00D1236A">
        <w:rPr>
          <w:rFonts w:ascii="Arial" w:hAnsi="Arial" w:cs="Arial"/>
          <w:color w:val="000000" w:themeColor="text1"/>
          <w:sz w:val="24"/>
          <w:szCs w:val="24"/>
        </w:rPr>
        <w:t xml:space="preserve"> the decision of performing the biopsy. </w:t>
      </w:r>
      <w:r w:rsidR="00C441F3" w:rsidRPr="00D1236A">
        <w:rPr>
          <w:rFonts w:ascii="Arial" w:hAnsi="Arial" w:cs="Arial"/>
          <w:color w:val="000000" w:themeColor="text1"/>
          <w:sz w:val="24"/>
          <w:szCs w:val="24"/>
        </w:rPr>
        <w:t xml:space="preserve">The </w:t>
      </w:r>
      <w:r w:rsidR="000C7075" w:rsidRPr="00D1236A">
        <w:rPr>
          <w:rFonts w:ascii="Arial" w:hAnsi="Arial" w:cs="Arial"/>
          <w:color w:val="000000" w:themeColor="text1"/>
          <w:sz w:val="24"/>
          <w:szCs w:val="24"/>
        </w:rPr>
        <w:t>DCA</w:t>
      </w:r>
      <w:r w:rsidR="00863B84" w:rsidRPr="00D1236A">
        <w:rPr>
          <w:rFonts w:ascii="Arial" w:hAnsi="Arial" w:cs="Arial"/>
          <w:color w:val="000000" w:themeColor="text1"/>
          <w:sz w:val="24"/>
          <w:szCs w:val="24"/>
        </w:rPr>
        <w:t xml:space="preserve"> is represented by a </w:t>
      </w:r>
      <w:r w:rsidR="00C441F3" w:rsidRPr="00D1236A">
        <w:rPr>
          <w:rFonts w:ascii="Arial" w:hAnsi="Arial" w:cs="Arial"/>
          <w:color w:val="000000" w:themeColor="text1"/>
          <w:sz w:val="24"/>
          <w:szCs w:val="24"/>
        </w:rPr>
        <w:t xml:space="preserve">plot </w:t>
      </w:r>
      <w:r w:rsidR="00863B84" w:rsidRPr="00D1236A">
        <w:rPr>
          <w:rFonts w:ascii="Arial" w:hAnsi="Arial" w:cs="Arial"/>
          <w:color w:val="000000" w:themeColor="text1"/>
          <w:sz w:val="24"/>
          <w:szCs w:val="24"/>
        </w:rPr>
        <w:t xml:space="preserve">that </w:t>
      </w:r>
      <w:r w:rsidR="00C441F3" w:rsidRPr="00D1236A">
        <w:rPr>
          <w:rFonts w:ascii="Arial" w:hAnsi="Arial" w:cs="Arial"/>
          <w:color w:val="000000" w:themeColor="text1"/>
          <w:sz w:val="24"/>
          <w:szCs w:val="24"/>
        </w:rPr>
        <w:t xml:space="preserve">reports three lines </w:t>
      </w:r>
      <w:r w:rsidR="00050572" w:rsidRPr="00D1236A">
        <w:rPr>
          <w:rFonts w:ascii="Arial" w:hAnsi="Arial" w:cs="Arial"/>
          <w:color w:val="000000" w:themeColor="text1"/>
          <w:sz w:val="24"/>
          <w:szCs w:val="24"/>
        </w:rPr>
        <w:t xml:space="preserve">on the </w:t>
      </w:r>
      <w:r w:rsidR="00C441F3" w:rsidRPr="00D1236A">
        <w:rPr>
          <w:rFonts w:ascii="Arial" w:hAnsi="Arial" w:cs="Arial"/>
          <w:color w:val="000000" w:themeColor="text1"/>
          <w:sz w:val="24"/>
          <w:szCs w:val="24"/>
        </w:rPr>
        <w:t>relation between Net benefit and threshold probability</w:t>
      </w:r>
      <w:r w:rsidR="000C7075" w:rsidRPr="00D1236A">
        <w:rPr>
          <w:rFonts w:ascii="Arial" w:hAnsi="Arial" w:cs="Arial"/>
          <w:color w:val="000000" w:themeColor="text1"/>
          <w:sz w:val="24"/>
          <w:szCs w:val="24"/>
        </w:rPr>
        <w:t>, as follows</w:t>
      </w:r>
      <w:r w:rsidR="00C441F3" w:rsidRPr="00D1236A">
        <w:rPr>
          <w:rFonts w:ascii="Arial" w:hAnsi="Arial" w:cs="Arial"/>
          <w:color w:val="000000" w:themeColor="text1"/>
          <w:sz w:val="24"/>
          <w:szCs w:val="24"/>
        </w:rPr>
        <w:t xml:space="preserve">: the line </w:t>
      </w:r>
      <w:r w:rsidR="00050572" w:rsidRPr="00D1236A">
        <w:rPr>
          <w:rFonts w:ascii="Arial" w:hAnsi="Arial" w:cs="Arial"/>
          <w:color w:val="000000" w:themeColor="text1"/>
          <w:sz w:val="24"/>
          <w:szCs w:val="24"/>
        </w:rPr>
        <w:t>representing</w:t>
      </w:r>
      <w:r w:rsidR="00C441F3" w:rsidRPr="00D1236A">
        <w:rPr>
          <w:rFonts w:ascii="Arial" w:hAnsi="Arial" w:cs="Arial"/>
          <w:color w:val="000000" w:themeColor="text1"/>
          <w:sz w:val="24"/>
          <w:szCs w:val="24"/>
        </w:rPr>
        <w:t xml:space="preserve"> the strategy of </w:t>
      </w:r>
      <w:r w:rsidR="00863B84" w:rsidRPr="00D1236A">
        <w:rPr>
          <w:rFonts w:ascii="Arial" w:hAnsi="Arial" w:cs="Arial"/>
          <w:color w:val="000000" w:themeColor="text1"/>
          <w:sz w:val="24"/>
          <w:szCs w:val="24"/>
        </w:rPr>
        <w:t xml:space="preserve">performing a </w:t>
      </w:r>
      <w:r w:rsidR="00C441F3" w:rsidRPr="00D1236A">
        <w:rPr>
          <w:rFonts w:ascii="Arial" w:hAnsi="Arial" w:cs="Arial"/>
          <w:color w:val="000000" w:themeColor="text1"/>
          <w:sz w:val="24"/>
          <w:szCs w:val="24"/>
        </w:rPr>
        <w:t>bio</w:t>
      </w:r>
      <w:r w:rsidR="00863B84" w:rsidRPr="00D1236A">
        <w:rPr>
          <w:rFonts w:ascii="Arial" w:hAnsi="Arial" w:cs="Arial"/>
          <w:color w:val="000000" w:themeColor="text1"/>
          <w:sz w:val="24"/>
          <w:szCs w:val="24"/>
        </w:rPr>
        <w:t xml:space="preserve">psy on </w:t>
      </w:r>
      <w:r w:rsidR="00C441F3" w:rsidRPr="00D1236A">
        <w:rPr>
          <w:rFonts w:ascii="Arial" w:hAnsi="Arial" w:cs="Arial"/>
          <w:color w:val="000000" w:themeColor="text1"/>
          <w:sz w:val="24"/>
          <w:szCs w:val="24"/>
        </w:rPr>
        <w:t>all patients (blue)</w:t>
      </w:r>
      <w:r w:rsidR="00863B84" w:rsidRPr="00D1236A">
        <w:rPr>
          <w:rFonts w:ascii="Arial" w:hAnsi="Arial" w:cs="Arial"/>
          <w:color w:val="000000" w:themeColor="text1"/>
          <w:sz w:val="24"/>
          <w:szCs w:val="24"/>
        </w:rPr>
        <w:t>;</w:t>
      </w:r>
      <w:r w:rsidR="00C441F3" w:rsidRPr="00D1236A">
        <w:rPr>
          <w:rFonts w:ascii="Arial" w:hAnsi="Arial" w:cs="Arial"/>
          <w:color w:val="000000" w:themeColor="text1"/>
          <w:sz w:val="24"/>
          <w:szCs w:val="24"/>
        </w:rPr>
        <w:t xml:space="preserve"> the line representing</w:t>
      </w:r>
      <w:r w:rsidR="002A68F1" w:rsidRPr="00D1236A">
        <w:rPr>
          <w:rFonts w:ascii="Arial" w:hAnsi="Arial" w:cs="Arial"/>
          <w:color w:val="000000" w:themeColor="text1"/>
          <w:sz w:val="24"/>
          <w:szCs w:val="24"/>
        </w:rPr>
        <w:t xml:space="preserve"> the strategy of using the model for deciding upon who should be biopsied </w:t>
      </w:r>
      <w:r w:rsidR="00C441F3" w:rsidRPr="00D1236A">
        <w:rPr>
          <w:rFonts w:ascii="Arial" w:hAnsi="Arial" w:cs="Arial"/>
          <w:color w:val="000000" w:themeColor="text1"/>
          <w:sz w:val="24"/>
          <w:szCs w:val="24"/>
        </w:rPr>
        <w:t>(green)</w:t>
      </w:r>
      <w:r w:rsidR="00863B84" w:rsidRPr="00D1236A">
        <w:rPr>
          <w:rFonts w:ascii="Arial" w:hAnsi="Arial" w:cs="Arial"/>
          <w:color w:val="000000" w:themeColor="text1"/>
          <w:sz w:val="24"/>
          <w:szCs w:val="24"/>
        </w:rPr>
        <w:t xml:space="preserve">; </w:t>
      </w:r>
      <w:r w:rsidR="00C441F3" w:rsidRPr="00D1236A">
        <w:rPr>
          <w:rFonts w:ascii="Arial" w:hAnsi="Arial" w:cs="Arial"/>
          <w:color w:val="000000" w:themeColor="text1"/>
          <w:sz w:val="24"/>
          <w:szCs w:val="24"/>
        </w:rPr>
        <w:t xml:space="preserve">the line representing the strategy of no biopsy whatever the probability (red). </w:t>
      </w:r>
      <w:r w:rsidR="000C7075" w:rsidRPr="00D1236A">
        <w:rPr>
          <w:rFonts w:ascii="Arial" w:hAnsi="Arial" w:cs="Arial"/>
          <w:color w:val="000000" w:themeColor="text1"/>
          <w:sz w:val="24"/>
          <w:szCs w:val="24"/>
        </w:rPr>
        <w:t>In the DCA plot, f</w:t>
      </w:r>
      <w:r w:rsidR="00911F38" w:rsidRPr="00D1236A">
        <w:rPr>
          <w:rFonts w:ascii="Arial" w:hAnsi="Arial" w:cs="Arial"/>
          <w:color w:val="000000" w:themeColor="text1"/>
          <w:sz w:val="24"/>
          <w:szCs w:val="24"/>
        </w:rPr>
        <w:t>or each given threshold probability</w:t>
      </w:r>
      <w:r w:rsidR="000C7075" w:rsidRPr="00D1236A">
        <w:rPr>
          <w:rFonts w:ascii="Arial" w:hAnsi="Arial" w:cs="Arial"/>
          <w:color w:val="000000" w:themeColor="text1"/>
          <w:sz w:val="24"/>
          <w:szCs w:val="24"/>
        </w:rPr>
        <w:t xml:space="preserve"> (x-axis)</w:t>
      </w:r>
      <w:r w:rsidR="00911F38" w:rsidRPr="00D1236A">
        <w:rPr>
          <w:rFonts w:ascii="Arial" w:hAnsi="Arial" w:cs="Arial"/>
          <w:color w:val="000000" w:themeColor="text1"/>
          <w:sz w:val="24"/>
          <w:szCs w:val="24"/>
        </w:rPr>
        <w:t>, t</w:t>
      </w:r>
      <w:r w:rsidR="00C441F3" w:rsidRPr="00D1236A">
        <w:rPr>
          <w:rFonts w:ascii="Arial" w:hAnsi="Arial" w:cs="Arial"/>
          <w:color w:val="000000" w:themeColor="text1"/>
          <w:sz w:val="24"/>
          <w:szCs w:val="24"/>
        </w:rPr>
        <w:t xml:space="preserve">he higher the line the greater is the </w:t>
      </w:r>
      <w:r w:rsidR="00863B84" w:rsidRPr="00D1236A">
        <w:rPr>
          <w:rFonts w:ascii="Arial" w:hAnsi="Arial" w:cs="Arial"/>
          <w:color w:val="000000" w:themeColor="text1"/>
          <w:sz w:val="24"/>
          <w:szCs w:val="24"/>
        </w:rPr>
        <w:t>N</w:t>
      </w:r>
      <w:r w:rsidR="00C441F3" w:rsidRPr="00D1236A">
        <w:rPr>
          <w:rFonts w:ascii="Arial" w:hAnsi="Arial" w:cs="Arial"/>
          <w:color w:val="000000" w:themeColor="text1"/>
          <w:sz w:val="24"/>
          <w:szCs w:val="24"/>
        </w:rPr>
        <w:t>et benefit.</w:t>
      </w:r>
    </w:p>
    <w:p w14:paraId="0078622D" w14:textId="77777777" w:rsidR="00C441F3" w:rsidRPr="00D1236A" w:rsidRDefault="00C441F3" w:rsidP="001137E0">
      <w:pPr>
        <w:jc w:val="both"/>
        <w:rPr>
          <w:rFonts w:ascii="Arial" w:hAnsi="Arial" w:cs="Arial"/>
          <w:color w:val="000000" w:themeColor="text1"/>
          <w:sz w:val="24"/>
          <w:szCs w:val="24"/>
        </w:rPr>
      </w:pPr>
    </w:p>
    <w:p w14:paraId="255B14F8" w14:textId="77777777" w:rsidR="007F38DE" w:rsidRPr="00D1236A" w:rsidRDefault="007F38DE" w:rsidP="001137E0">
      <w:pPr>
        <w:jc w:val="both"/>
        <w:rPr>
          <w:rFonts w:ascii="Arial" w:hAnsi="Arial" w:cs="Arial"/>
          <w:color w:val="000000" w:themeColor="text1"/>
          <w:sz w:val="24"/>
          <w:szCs w:val="24"/>
        </w:rPr>
      </w:pPr>
      <w:r w:rsidRPr="00D1236A">
        <w:rPr>
          <w:rFonts w:ascii="Arial" w:hAnsi="Arial" w:cs="Arial"/>
          <w:color w:val="000000" w:themeColor="text1"/>
          <w:sz w:val="24"/>
          <w:szCs w:val="24"/>
        </w:rPr>
        <w:t xml:space="preserve">[1] Steyerberg EW, Vergouwe Y. Towards better clinical prediction models: seven steps for development and an ABCD for validation. Eur Heart J. 2014;35:1925-31. doi: 10.1093/eurheartj/ehu207. </w:t>
      </w:r>
    </w:p>
    <w:p w14:paraId="32402B0C" w14:textId="77777777" w:rsidR="008F6215" w:rsidRPr="00D1236A" w:rsidRDefault="008F6215" w:rsidP="008F6215">
      <w:pPr>
        <w:rPr>
          <w:rFonts w:ascii="Arial" w:hAnsi="Arial" w:cs="Arial"/>
          <w:color w:val="000000" w:themeColor="text1"/>
          <w:sz w:val="24"/>
          <w:szCs w:val="24"/>
        </w:rPr>
      </w:pPr>
      <w:r w:rsidRPr="00D1236A">
        <w:rPr>
          <w:rFonts w:ascii="Arial" w:hAnsi="Arial" w:cs="Arial"/>
          <w:color w:val="000000" w:themeColor="text1"/>
          <w:sz w:val="24"/>
          <w:szCs w:val="24"/>
        </w:rPr>
        <w:t>[</w:t>
      </w:r>
      <w:r w:rsidR="007F38DE" w:rsidRPr="00D1236A">
        <w:rPr>
          <w:rFonts w:ascii="Arial" w:hAnsi="Arial" w:cs="Arial"/>
          <w:color w:val="000000" w:themeColor="text1"/>
          <w:sz w:val="24"/>
          <w:szCs w:val="24"/>
        </w:rPr>
        <w:t>2</w:t>
      </w:r>
      <w:r w:rsidRPr="00D1236A">
        <w:rPr>
          <w:rFonts w:ascii="Arial" w:hAnsi="Arial" w:cs="Arial"/>
          <w:color w:val="000000" w:themeColor="text1"/>
          <w:sz w:val="24"/>
          <w:szCs w:val="24"/>
        </w:rPr>
        <w:t>] DeLong, E. R., D. M. DeLong, and D. L. Clarke-Pearson. 1988. Comparing the areas under two or more correlated receiver operating characteristic curves:  A nonparametric approach. Biometrics 1988; 44: 837-845.</w:t>
      </w:r>
    </w:p>
    <w:p w14:paraId="62C03859" w14:textId="77777777" w:rsidR="007B1D02" w:rsidRPr="00D1236A" w:rsidRDefault="007B1D02" w:rsidP="007B1D02">
      <w:pPr>
        <w:rPr>
          <w:rFonts w:ascii="Arial" w:hAnsi="Arial" w:cs="Arial"/>
          <w:color w:val="000000" w:themeColor="text1"/>
          <w:sz w:val="24"/>
          <w:szCs w:val="24"/>
        </w:rPr>
      </w:pPr>
      <w:r w:rsidRPr="00D1236A">
        <w:rPr>
          <w:rFonts w:ascii="Arial" w:hAnsi="Arial" w:cs="Arial"/>
          <w:color w:val="000000" w:themeColor="text1"/>
          <w:sz w:val="24"/>
          <w:szCs w:val="24"/>
        </w:rPr>
        <w:t>[</w:t>
      </w:r>
      <w:r w:rsidR="007F38DE" w:rsidRPr="00D1236A">
        <w:rPr>
          <w:rFonts w:ascii="Arial" w:hAnsi="Arial" w:cs="Arial"/>
          <w:color w:val="000000" w:themeColor="text1"/>
          <w:sz w:val="24"/>
          <w:szCs w:val="24"/>
        </w:rPr>
        <w:t>3</w:t>
      </w:r>
      <w:r w:rsidRPr="00D1236A">
        <w:rPr>
          <w:rFonts w:ascii="Arial" w:hAnsi="Arial" w:cs="Arial"/>
          <w:color w:val="000000" w:themeColor="text1"/>
          <w:sz w:val="24"/>
          <w:szCs w:val="24"/>
        </w:rPr>
        <w:t>] Vickers AJ, van Calster B, Steyerberg EW. Net benefit approaches to the evaluation of prediction models, molecular markers, and diagnostic tests. BMJ. 2016;352:i6. doi:10.1136/bmj.i6</w:t>
      </w:r>
    </w:p>
    <w:p w14:paraId="033E8D62" w14:textId="77777777" w:rsidR="007B1D02" w:rsidRPr="00D1236A" w:rsidRDefault="007B1D02" w:rsidP="007B1D02">
      <w:pPr>
        <w:rPr>
          <w:rFonts w:ascii="Arial" w:hAnsi="Arial" w:cs="Arial"/>
          <w:color w:val="000000" w:themeColor="text1"/>
          <w:sz w:val="24"/>
          <w:szCs w:val="24"/>
        </w:rPr>
      </w:pPr>
      <w:r w:rsidRPr="00D1236A">
        <w:rPr>
          <w:rFonts w:ascii="Arial" w:hAnsi="Arial" w:cs="Arial"/>
          <w:color w:val="000000" w:themeColor="text1"/>
          <w:sz w:val="24"/>
          <w:szCs w:val="24"/>
        </w:rPr>
        <w:t>[</w:t>
      </w:r>
      <w:r w:rsidR="007F38DE" w:rsidRPr="00D1236A">
        <w:rPr>
          <w:rFonts w:ascii="Arial" w:hAnsi="Arial" w:cs="Arial"/>
          <w:color w:val="000000" w:themeColor="text1"/>
          <w:sz w:val="24"/>
          <w:szCs w:val="24"/>
        </w:rPr>
        <w:t>4</w:t>
      </w:r>
      <w:r w:rsidRPr="00D1236A">
        <w:rPr>
          <w:rFonts w:ascii="Arial" w:hAnsi="Arial" w:cs="Arial"/>
          <w:color w:val="000000" w:themeColor="text1"/>
          <w:sz w:val="24"/>
          <w:szCs w:val="24"/>
        </w:rPr>
        <w:t>] Vickers AJ, van Calster B, Steyerberg EW. A simple, step-bystep guide to interpreting decision curve analysis. Diagn Progn Res. 2019;3:18. doi:10.1186/s41512-019-0064-7</w:t>
      </w:r>
    </w:p>
    <w:p w14:paraId="11C298B5" w14:textId="77777777" w:rsidR="008F6215" w:rsidRPr="00D1236A" w:rsidRDefault="008F6215" w:rsidP="00DD311E">
      <w:pPr>
        <w:jc w:val="center"/>
        <w:rPr>
          <w:rFonts w:ascii="Arial" w:hAnsi="Arial" w:cs="Arial"/>
          <w:b/>
          <w:bCs/>
          <w:color w:val="000000" w:themeColor="text1"/>
          <w:sz w:val="24"/>
          <w:szCs w:val="24"/>
        </w:rPr>
      </w:pPr>
    </w:p>
    <w:p w14:paraId="716922C2" w14:textId="77777777" w:rsidR="00F80DB6" w:rsidRPr="00D1236A" w:rsidRDefault="00F80DB6" w:rsidP="00DD311E">
      <w:pPr>
        <w:jc w:val="center"/>
        <w:rPr>
          <w:rFonts w:ascii="Arial" w:hAnsi="Arial" w:cs="Arial"/>
          <w:b/>
          <w:bCs/>
          <w:color w:val="000000" w:themeColor="text1"/>
          <w:sz w:val="24"/>
          <w:szCs w:val="24"/>
        </w:rPr>
      </w:pPr>
    </w:p>
    <w:p w14:paraId="6967567F" w14:textId="77777777" w:rsidR="00F80DB6" w:rsidRPr="00D1236A" w:rsidRDefault="00F80DB6" w:rsidP="00DD311E">
      <w:pPr>
        <w:jc w:val="center"/>
        <w:rPr>
          <w:rFonts w:ascii="Arial" w:hAnsi="Arial" w:cs="Arial"/>
          <w:b/>
          <w:bCs/>
          <w:color w:val="000000" w:themeColor="text1"/>
          <w:sz w:val="24"/>
          <w:szCs w:val="24"/>
        </w:rPr>
      </w:pPr>
    </w:p>
    <w:p w14:paraId="3C6E473D" w14:textId="77777777" w:rsidR="00F80DB6" w:rsidRPr="00D1236A" w:rsidRDefault="00F80DB6" w:rsidP="00DD311E">
      <w:pPr>
        <w:jc w:val="center"/>
        <w:rPr>
          <w:rFonts w:ascii="Arial" w:hAnsi="Arial" w:cs="Arial"/>
          <w:b/>
          <w:bCs/>
          <w:color w:val="000000" w:themeColor="text1"/>
          <w:sz w:val="24"/>
          <w:szCs w:val="24"/>
        </w:rPr>
      </w:pPr>
    </w:p>
    <w:p w14:paraId="6DAFC7B9" w14:textId="77777777" w:rsidR="00F80DB6" w:rsidRPr="00D1236A" w:rsidRDefault="00F80DB6" w:rsidP="00616A9A">
      <w:pPr>
        <w:rPr>
          <w:rFonts w:ascii="Arial" w:hAnsi="Arial" w:cs="Arial"/>
          <w:b/>
          <w:bCs/>
          <w:color w:val="000000" w:themeColor="text1"/>
          <w:sz w:val="24"/>
          <w:szCs w:val="24"/>
        </w:rPr>
      </w:pPr>
    </w:p>
    <w:p w14:paraId="0B8DF8E0" w14:textId="77777777" w:rsidR="004C5BB3" w:rsidRPr="00D1236A" w:rsidRDefault="00215BD5" w:rsidP="00A746E9">
      <w:pPr>
        <w:jc w:val="both"/>
        <w:rPr>
          <w:rFonts w:ascii="Arial" w:hAnsi="Arial" w:cs="Arial"/>
          <w:color w:val="000000" w:themeColor="text1"/>
          <w:sz w:val="24"/>
          <w:szCs w:val="24"/>
        </w:rPr>
      </w:pPr>
      <w:bookmarkStart w:id="0" w:name="_Hlk183201931"/>
      <w:r w:rsidRPr="00D1236A">
        <w:rPr>
          <w:rFonts w:ascii="Arial" w:hAnsi="Arial" w:cs="Arial"/>
          <w:b/>
          <w:bCs/>
          <w:color w:val="000000" w:themeColor="text1"/>
          <w:sz w:val="24"/>
          <w:szCs w:val="24"/>
        </w:rPr>
        <w:lastRenderedPageBreak/>
        <w:t>Analysis on urinary chemokines performance in the current validation cohort</w:t>
      </w:r>
      <w:bookmarkEnd w:id="0"/>
      <w:r w:rsidRPr="00D1236A">
        <w:rPr>
          <w:rFonts w:ascii="Arial" w:hAnsi="Arial" w:cs="Arial"/>
          <w:color w:val="000000" w:themeColor="text1"/>
          <w:sz w:val="24"/>
          <w:szCs w:val="24"/>
        </w:rPr>
        <w:t xml:space="preserve">. In the current cohort, the empirical optimal cutpoint (calculated with the Liu method that </w:t>
      </w:r>
      <w:r w:rsidR="009C78C7" w:rsidRPr="00D1236A">
        <w:rPr>
          <w:rFonts w:ascii="Arial" w:hAnsi="Arial" w:cs="Arial"/>
          <w:color w:val="000000" w:themeColor="text1"/>
          <w:sz w:val="24"/>
          <w:szCs w:val="24"/>
        </w:rPr>
        <w:t>maximizes</w:t>
      </w:r>
      <w:r w:rsidRPr="00D1236A">
        <w:rPr>
          <w:rFonts w:ascii="Arial" w:hAnsi="Arial" w:cs="Arial"/>
          <w:color w:val="000000" w:themeColor="text1"/>
          <w:sz w:val="24"/>
          <w:szCs w:val="24"/>
        </w:rPr>
        <w:t xml:space="preserve"> the product of the Sensitivity and Specificity [1]) for log – CXCL9 to Creatinine ratio, mg/mmol was 2.716 (Sensitivity at cutpoint: 86%; Specificity at cutpoint: 71%); the empirical optimal cutpoint for log – CXCL10 to Creatinine ratio, mg/mmol was 1.334 (Sensitivity at cutpoint: 95%; Specificity at cutpoint: 68%)</w:t>
      </w:r>
      <w:r w:rsidR="00A746E9" w:rsidRPr="00D1236A">
        <w:rPr>
          <w:rFonts w:ascii="Arial" w:hAnsi="Arial" w:cs="Arial"/>
          <w:color w:val="000000" w:themeColor="text1"/>
          <w:sz w:val="24"/>
          <w:szCs w:val="24"/>
        </w:rPr>
        <w:t>.</w:t>
      </w:r>
      <w:r w:rsidR="00397AB8" w:rsidRPr="00D1236A">
        <w:rPr>
          <w:rFonts w:ascii="Arial" w:hAnsi="Arial" w:cs="Arial"/>
          <w:color w:val="000000" w:themeColor="text1"/>
          <w:sz w:val="24"/>
          <w:szCs w:val="24"/>
        </w:rPr>
        <w:t xml:space="preserve"> </w:t>
      </w:r>
    </w:p>
    <w:p w14:paraId="609155CE" w14:textId="77777777" w:rsidR="00215BD5" w:rsidRPr="00D1236A" w:rsidRDefault="00397AB8" w:rsidP="00A746E9">
      <w:pPr>
        <w:jc w:val="both"/>
        <w:rPr>
          <w:rFonts w:ascii="Arial" w:hAnsi="Arial" w:cs="Arial"/>
          <w:color w:val="000000" w:themeColor="text1"/>
          <w:sz w:val="24"/>
          <w:szCs w:val="24"/>
        </w:rPr>
      </w:pPr>
      <w:r w:rsidRPr="00D1236A">
        <w:rPr>
          <w:rFonts w:ascii="Arial" w:hAnsi="Arial" w:cs="Arial"/>
          <w:color w:val="000000" w:themeColor="text1"/>
          <w:sz w:val="24"/>
          <w:szCs w:val="24"/>
        </w:rPr>
        <w:t xml:space="preserve">Integrated Discrimination Improvement </w:t>
      </w:r>
      <w:r w:rsidR="00200917" w:rsidRPr="00D1236A">
        <w:rPr>
          <w:rFonts w:ascii="Arial" w:hAnsi="Arial" w:cs="Arial"/>
          <w:color w:val="000000" w:themeColor="text1"/>
          <w:sz w:val="24"/>
          <w:szCs w:val="24"/>
        </w:rPr>
        <w:t>(</w:t>
      </w:r>
      <w:r w:rsidR="00AD36E3" w:rsidRPr="00D1236A">
        <w:rPr>
          <w:rFonts w:ascii="Arial" w:hAnsi="Arial" w:cs="Arial"/>
          <w:color w:val="000000" w:themeColor="text1"/>
          <w:sz w:val="24"/>
          <w:szCs w:val="24"/>
        </w:rPr>
        <w:t>i.e., the proportion of improved correct classification provided by the new biomarker</w:t>
      </w:r>
      <w:r w:rsidR="009C78C7" w:rsidRPr="00D1236A">
        <w:rPr>
          <w:rFonts w:ascii="Arial" w:hAnsi="Arial" w:cs="Arial"/>
          <w:color w:val="000000" w:themeColor="text1"/>
          <w:sz w:val="24"/>
          <w:szCs w:val="24"/>
        </w:rPr>
        <w:t xml:space="preserve"> </w:t>
      </w:r>
      <w:r w:rsidR="00200917" w:rsidRPr="00D1236A">
        <w:rPr>
          <w:rFonts w:ascii="Arial" w:hAnsi="Arial" w:cs="Arial"/>
          <w:color w:val="000000" w:themeColor="text1"/>
          <w:sz w:val="24"/>
          <w:szCs w:val="24"/>
        </w:rPr>
        <w:t>[2])</w:t>
      </w:r>
      <w:r w:rsidR="00AD36E3" w:rsidRPr="00D1236A">
        <w:rPr>
          <w:rFonts w:ascii="Arial" w:hAnsi="Arial" w:cs="Arial"/>
          <w:color w:val="000000" w:themeColor="text1"/>
          <w:sz w:val="24"/>
          <w:szCs w:val="24"/>
        </w:rPr>
        <w:t xml:space="preserve"> were as follows: </w:t>
      </w:r>
      <w:r w:rsidRPr="00D1236A">
        <w:rPr>
          <w:rFonts w:ascii="Arial" w:hAnsi="Arial" w:cs="Arial"/>
          <w:color w:val="000000" w:themeColor="text1"/>
          <w:sz w:val="24"/>
          <w:szCs w:val="24"/>
        </w:rPr>
        <w:t xml:space="preserve">for log – CXCL9 to Creatinine ratio compared to the use of eGFR, DSA, and BKPyV DNA </w:t>
      </w:r>
      <w:r w:rsidR="004C5BB3" w:rsidRPr="00D1236A">
        <w:rPr>
          <w:rFonts w:ascii="Arial" w:hAnsi="Arial" w:cs="Arial"/>
          <w:color w:val="000000" w:themeColor="text1"/>
          <w:sz w:val="24"/>
          <w:szCs w:val="24"/>
        </w:rPr>
        <w:t xml:space="preserve">only, </w:t>
      </w:r>
      <w:r w:rsidRPr="00D1236A">
        <w:rPr>
          <w:rFonts w:ascii="Arial" w:hAnsi="Arial" w:cs="Arial"/>
          <w:color w:val="000000" w:themeColor="text1"/>
          <w:sz w:val="24"/>
          <w:szCs w:val="24"/>
        </w:rPr>
        <w:t>was 0.1360 (one-sided P value= 0.0404); for</w:t>
      </w:r>
      <w:r w:rsidR="00215BD5" w:rsidRPr="00D1236A">
        <w:rPr>
          <w:rFonts w:ascii="Arial" w:hAnsi="Arial" w:cs="Arial"/>
          <w:color w:val="000000" w:themeColor="text1"/>
          <w:sz w:val="24"/>
          <w:szCs w:val="24"/>
        </w:rPr>
        <w:t xml:space="preserve"> </w:t>
      </w:r>
      <w:r w:rsidRPr="00D1236A">
        <w:rPr>
          <w:rFonts w:ascii="Arial" w:hAnsi="Arial" w:cs="Arial"/>
          <w:color w:val="000000" w:themeColor="text1"/>
          <w:sz w:val="24"/>
          <w:szCs w:val="24"/>
        </w:rPr>
        <w:t xml:space="preserve">log – CXCL9 to Creatinine ratio </w:t>
      </w:r>
      <w:r w:rsidR="00AD36E3" w:rsidRPr="00D1236A">
        <w:rPr>
          <w:rFonts w:ascii="Arial" w:hAnsi="Arial" w:cs="Arial"/>
          <w:color w:val="000000" w:themeColor="text1"/>
          <w:sz w:val="24"/>
          <w:szCs w:val="24"/>
        </w:rPr>
        <w:t xml:space="preserve">it </w:t>
      </w:r>
      <w:r w:rsidRPr="00D1236A">
        <w:rPr>
          <w:rFonts w:ascii="Arial" w:hAnsi="Arial" w:cs="Arial"/>
          <w:color w:val="000000" w:themeColor="text1"/>
          <w:sz w:val="24"/>
          <w:szCs w:val="24"/>
        </w:rPr>
        <w:t>was 0.1474 (one sided P value = 0.0445)</w:t>
      </w:r>
      <w:r w:rsidR="00AD36E3" w:rsidRPr="00D1236A">
        <w:rPr>
          <w:rFonts w:ascii="Arial" w:hAnsi="Arial" w:cs="Arial"/>
          <w:color w:val="000000" w:themeColor="text1"/>
          <w:sz w:val="24"/>
          <w:szCs w:val="24"/>
        </w:rPr>
        <w:t>.</w:t>
      </w:r>
      <w:r w:rsidR="00037641" w:rsidRPr="00D1236A">
        <w:rPr>
          <w:rFonts w:ascii="Arial" w:hAnsi="Arial" w:cs="Arial"/>
          <w:color w:val="000000" w:themeColor="text1"/>
          <w:sz w:val="24"/>
          <w:szCs w:val="24"/>
        </w:rPr>
        <w:t xml:space="preserve"> In other words, each individual biomarker improved the percentage of correctly classified by</w:t>
      </w:r>
      <w:r w:rsidR="00951FBD" w:rsidRPr="00D1236A">
        <w:rPr>
          <w:rFonts w:ascii="Arial" w:hAnsi="Arial" w:cs="Arial"/>
          <w:color w:val="000000" w:themeColor="text1"/>
          <w:sz w:val="24"/>
          <w:szCs w:val="24"/>
        </w:rPr>
        <w:t xml:space="preserve"> 14% with respect to the use of eGFR, DSA and BKPyV DNA only.</w:t>
      </w:r>
    </w:p>
    <w:p w14:paraId="4295B506" w14:textId="77777777" w:rsidR="00215BD5" w:rsidRPr="00D1236A" w:rsidRDefault="00215BD5" w:rsidP="00215BD5">
      <w:pPr>
        <w:rPr>
          <w:rFonts w:ascii="Arial" w:hAnsi="Arial" w:cs="Arial"/>
          <w:color w:val="000000" w:themeColor="text1"/>
          <w:sz w:val="24"/>
          <w:szCs w:val="24"/>
        </w:rPr>
      </w:pPr>
    </w:p>
    <w:p w14:paraId="044E8452" w14:textId="77777777" w:rsidR="00215BD5" w:rsidRPr="00C43CD0" w:rsidRDefault="00215BD5" w:rsidP="00215BD5">
      <w:pPr>
        <w:rPr>
          <w:rFonts w:ascii="Arial" w:hAnsi="Arial" w:cs="Arial"/>
          <w:color w:val="000000" w:themeColor="text1"/>
          <w:sz w:val="24"/>
          <w:szCs w:val="24"/>
          <w:lang w:val="it-IT"/>
        </w:rPr>
      </w:pPr>
      <w:r w:rsidRPr="00D1236A">
        <w:rPr>
          <w:rFonts w:ascii="Arial" w:hAnsi="Arial" w:cs="Arial"/>
          <w:color w:val="000000" w:themeColor="text1"/>
          <w:sz w:val="24"/>
          <w:szCs w:val="24"/>
        </w:rPr>
        <w:t xml:space="preserve">[1] Liu X. Classification accuracy and cut point selection. </w:t>
      </w:r>
      <w:r w:rsidRPr="00C43CD0">
        <w:rPr>
          <w:rFonts w:ascii="Arial" w:hAnsi="Arial" w:cs="Arial"/>
          <w:color w:val="000000" w:themeColor="text1"/>
          <w:sz w:val="24"/>
          <w:szCs w:val="24"/>
          <w:lang w:val="it-IT"/>
        </w:rPr>
        <w:t>Stat Med. 2012;31(23):2676-86. doi: 10.1002/sim.4509</w:t>
      </w:r>
    </w:p>
    <w:p w14:paraId="5336E8CC" w14:textId="77777777" w:rsidR="00200917" w:rsidRPr="00D1236A" w:rsidRDefault="00200917" w:rsidP="00200917">
      <w:pPr>
        <w:rPr>
          <w:rFonts w:ascii="Arial" w:hAnsi="Arial" w:cs="Arial"/>
          <w:color w:val="000000" w:themeColor="text1"/>
          <w:sz w:val="24"/>
          <w:szCs w:val="24"/>
        </w:rPr>
      </w:pPr>
      <w:r w:rsidRPr="00D1236A">
        <w:rPr>
          <w:rFonts w:ascii="Arial" w:hAnsi="Arial" w:cs="Arial"/>
          <w:color w:val="000000" w:themeColor="text1"/>
          <w:sz w:val="24"/>
          <w:szCs w:val="24"/>
          <w:lang w:val="it-IT"/>
        </w:rPr>
        <w:t xml:space="preserve">[2] Pencina MJ, D'Agostino Sr RB, D'Agostino Jr RB, Vasan RS. </w:t>
      </w:r>
      <w:r w:rsidRPr="00D1236A">
        <w:rPr>
          <w:rFonts w:ascii="Arial" w:hAnsi="Arial" w:cs="Arial"/>
          <w:color w:val="000000" w:themeColor="text1"/>
          <w:sz w:val="24"/>
          <w:szCs w:val="24"/>
        </w:rPr>
        <w:t>Evaluating the added predictive ability of a new marker: From area under the ROC curve to reclassification and beyond. Stat Med. 2008; 27:157-172.</w:t>
      </w:r>
    </w:p>
    <w:p w14:paraId="7C8DBDFC" w14:textId="77777777" w:rsidR="00F80DB6" w:rsidRPr="009C78C7" w:rsidRDefault="00F80DB6" w:rsidP="00215BD5">
      <w:pPr>
        <w:rPr>
          <w:rFonts w:ascii="Arial" w:hAnsi="Arial" w:cs="Arial"/>
          <w:sz w:val="24"/>
          <w:szCs w:val="24"/>
        </w:rPr>
      </w:pPr>
    </w:p>
    <w:p w14:paraId="64BE719E" w14:textId="77777777" w:rsidR="00AC1975" w:rsidRDefault="00AC1975" w:rsidP="00215BD5">
      <w:pPr>
        <w:rPr>
          <w:rFonts w:ascii="Arial" w:hAnsi="Arial" w:cs="Arial"/>
          <w:sz w:val="24"/>
          <w:szCs w:val="24"/>
        </w:rPr>
      </w:pPr>
    </w:p>
    <w:p w14:paraId="7919AB03" w14:textId="77777777" w:rsidR="00616A9A" w:rsidRDefault="00616A9A" w:rsidP="00215BD5">
      <w:pPr>
        <w:rPr>
          <w:rFonts w:ascii="Arial" w:hAnsi="Arial" w:cs="Arial"/>
          <w:sz w:val="24"/>
          <w:szCs w:val="24"/>
        </w:rPr>
      </w:pPr>
    </w:p>
    <w:p w14:paraId="68C29284" w14:textId="77777777" w:rsidR="00616A9A" w:rsidRPr="009C78C7" w:rsidRDefault="00616A9A" w:rsidP="00215BD5">
      <w:pPr>
        <w:rPr>
          <w:rFonts w:ascii="Arial" w:hAnsi="Arial" w:cs="Arial"/>
          <w:sz w:val="24"/>
          <w:szCs w:val="24"/>
        </w:rPr>
      </w:pPr>
    </w:p>
    <w:p w14:paraId="0B7BB8AF" w14:textId="77777777" w:rsidR="00AC1975" w:rsidRDefault="00AC1975" w:rsidP="00215BD5">
      <w:pPr>
        <w:rPr>
          <w:rFonts w:ascii="Arial" w:hAnsi="Arial" w:cs="Arial"/>
        </w:rPr>
      </w:pPr>
    </w:p>
    <w:p w14:paraId="2468C62D" w14:textId="77777777" w:rsidR="00AC1975" w:rsidRDefault="00AC1975" w:rsidP="00215BD5">
      <w:pPr>
        <w:rPr>
          <w:rFonts w:ascii="Arial" w:hAnsi="Arial" w:cs="Arial"/>
        </w:rPr>
      </w:pPr>
    </w:p>
    <w:p w14:paraId="62877374" w14:textId="77777777" w:rsidR="00AC1975" w:rsidRDefault="00AC1975" w:rsidP="00215BD5">
      <w:pPr>
        <w:rPr>
          <w:rFonts w:ascii="Arial" w:hAnsi="Arial" w:cs="Arial"/>
        </w:rPr>
      </w:pPr>
    </w:p>
    <w:p w14:paraId="01651172" w14:textId="77777777" w:rsidR="00AC1975" w:rsidRPr="00215BD5" w:rsidRDefault="00AC1975" w:rsidP="00215BD5">
      <w:pPr>
        <w:rPr>
          <w:rFonts w:ascii="Arial" w:hAnsi="Arial" w:cs="Arial"/>
        </w:rPr>
      </w:pPr>
    </w:p>
    <w:tbl>
      <w:tblPr>
        <w:tblStyle w:val="Grigliatabella"/>
        <w:tblW w:w="0" w:type="auto"/>
        <w:tblLook w:val="04A0" w:firstRow="1" w:lastRow="0" w:firstColumn="1" w:lastColumn="0" w:noHBand="0" w:noVBand="1"/>
      </w:tblPr>
      <w:tblGrid>
        <w:gridCol w:w="5009"/>
        <w:gridCol w:w="1967"/>
        <w:gridCol w:w="2650"/>
        <w:gridCol w:w="2010"/>
        <w:gridCol w:w="1324"/>
      </w:tblGrid>
      <w:tr w:rsidR="005E7103" w:rsidRPr="00616A9A" w14:paraId="44B207D9" w14:textId="77777777" w:rsidTr="00DD311E">
        <w:tc>
          <w:tcPr>
            <w:tcW w:w="0" w:type="auto"/>
            <w:gridSpan w:val="5"/>
            <w:tcBorders>
              <w:top w:val="nil"/>
              <w:left w:val="nil"/>
              <w:bottom w:val="single" w:sz="2" w:space="0" w:color="000000"/>
              <w:right w:val="nil"/>
            </w:tcBorders>
          </w:tcPr>
          <w:p w14:paraId="1D5AEFE6" w14:textId="77777777" w:rsidR="005E7103" w:rsidRPr="00616A9A" w:rsidRDefault="00000000">
            <w:pPr>
              <w:rPr>
                <w:rFonts w:ascii="Arial" w:hAnsi="Arial" w:cs="Arial"/>
                <w:b/>
                <w:bCs/>
              </w:rPr>
            </w:pPr>
            <w:r w:rsidRPr="00616A9A">
              <w:rPr>
                <w:rFonts w:ascii="Arial" w:hAnsi="Arial" w:cs="Arial"/>
                <w:b/>
                <w:bCs/>
              </w:rPr>
              <w:lastRenderedPageBreak/>
              <w:t xml:space="preserve">Table </w:t>
            </w:r>
            <w:r w:rsidR="00DD311E" w:rsidRPr="00616A9A">
              <w:rPr>
                <w:rFonts w:ascii="Arial" w:hAnsi="Arial" w:cs="Arial"/>
                <w:b/>
                <w:bCs/>
              </w:rPr>
              <w:t>S</w:t>
            </w:r>
            <w:r w:rsidRPr="00616A9A">
              <w:rPr>
                <w:rFonts w:ascii="Arial" w:hAnsi="Arial" w:cs="Arial"/>
                <w:b/>
                <w:bCs/>
              </w:rPr>
              <w:t>1. Population characteristic by rejection on biopsy</w:t>
            </w:r>
          </w:p>
        </w:tc>
      </w:tr>
      <w:tr w:rsidR="00861F85" w:rsidRPr="00616A9A" w14:paraId="7AE96149" w14:textId="77777777" w:rsidTr="00DD311E">
        <w:tc>
          <w:tcPr>
            <w:tcW w:w="4796" w:type="dxa"/>
            <w:tcBorders>
              <w:top w:val="single" w:sz="2" w:space="0" w:color="000000"/>
              <w:left w:val="nil"/>
              <w:bottom w:val="single" w:sz="4" w:space="0" w:color="auto"/>
              <w:right w:val="nil"/>
            </w:tcBorders>
          </w:tcPr>
          <w:p w14:paraId="7CE3E522" w14:textId="77777777" w:rsidR="005E7103" w:rsidRPr="00616A9A" w:rsidRDefault="005E7103">
            <w:pPr>
              <w:rPr>
                <w:rFonts w:ascii="Arial" w:hAnsi="Arial" w:cs="Arial"/>
              </w:rPr>
            </w:pPr>
          </w:p>
        </w:tc>
        <w:tc>
          <w:tcPr>
            <w:tcW w:w="1941" w:type="dxa"/>
            <w:tcBorders>
              <w:top w:val="single" w:sz="2" w:space="0" w:color="000000"/>
              <w:left w:val="nil"/>
              <w:bottom w:val="single" w:sz="4" w:space="0" w:color="auto"/>
              <w:right w:val="nil"/>
            </w:tcBorders>
            <w:vAlign w:val="bottom"/>
          </w:tcPr>
          <w:p w14:paraId="4DDA5504" w14:textId="77777777" w:rsidR="005E7103" w:rsidRPr="00616A9A" w:rsidRDefault="00861F85" w:rsidP="00861F85">
            <w:pPr>
              <w:jc w:val="center"/>
              <w:rPr>
                <w:rFonts w:ascii="Arial" w:hAnsi="Arial" w:cs="Arial"/>
                <w:b/>
                <w:bCs/>
              </w:rPr>
            </w:pPr>
            <w:r w:rsidRPr="00616A9A">
              <w:rPr>
                <w:rFonts w:ascii="Arial" w:hAnsi="Arial" w:cs="Arial"/>
                <w:b/>
                <w:bCs/>
              </w:rPr>
              <w:t>No rejection</w:t>
            </w:r>
          </w:p>
          <w:p w14:paraId="4BFC6A78" w14:textId="77777777" w:rsidR="00861F85" w:rsidRPr="00616A9A" w:rsidRDefault="00861F85" w:rsidP="00861F85">
            <w:pPr>
              <w:jc w:val="center"/>
              <w:rPr>
                <w:rFonts w:ascii="Arial" w:hAnsi="Arial" w:cs="Arial"/>
                <w:b/>
                <w:bCs/>
              </w:rPr>
            </w:pPr>
            <w:r w:rsidRPr="00616A9A">
              <w:rPr>
                <w:rFonts w:ascii="Arial" w:hAnsi="Arial" w:cs="Arial"/>
                <w:b/>
                <w:bCs/>
              </w:rPr>
              <w:t>(N=103)</w:t>
            </w:r>
          </w:p>
        </w:tc>
        <w:tc>
          <w:tcPr>
            <w:tcW w:w="3050" w:type="dxa"/>
            <w:tcBorders>
              <w:top w:val="single" w:sz="2" w:space="0" w:color="000000"/>
              <w:left w:val="nil"/>
              <w:bottom w:val="single" w:sz="4" w:space="0" w:color="auto"/>
              <w:right w:val="nil"/>
            </w:tcBorders>
            <w:vAlign w:val="bottom"/>
          </w:tcPr>
          <w:p w14:paraId="2D8D6CA4" w14:textId="77777777" w:rsidR="005E7103" w:rsidRPr="00616A9A" w:rsidRDefault="00861F85" w:rsidP="00861F85">
            <w:pPr>
              <w:jc w:val="center"/>
              <w:rPr>
                <w:rFonts w:ascii="Arial" w:hAnsi="Arial" w:cs="Arial"/>
                <w:b/>
                <w:bCs/>
              </w:rPr>
            </w:pPr>
            <w:r w:rsidRPr="00616A9A">
              <w:rPr>
                <w:rFonts w:ascii="Arial" w:hAnsi="Arial" w:cs="Arial"/>
                <w:b/>
                <w:bCs/>
              </w:rPr>
              <w:t>Rejection</w:t>
            </w:r>
          </w:p>
          <w:p w14:paraId="258D8A66" w14:textId="77777777" w:rsidR="00861F85" w:rsidRPr="00616A9A" w:rsidRDefault="00861F85" w:rsidP="00861F85">
            <w:pPr>
              <w:jc w:val="center"/>
              <w:rPr>
                <w:rFonts w:ascii="Arial" w:hAnsi="Arial" w:cs="Arial"/>
                <w:b/>
                <w:bCs/>
              </w:rPr>
            </w:pPr>
            <w:r w:rsidRPr="00616A9A">
              <w:rPr>
                <w:rFonts w:ascii="Arial" w:hAnsi="Arial" w:cs="Arial"/>
                <w:b/>
                <w:bCs/>
              </w:rPr>
              <w:t>(N=21)</w:t>
            </w:r>
          </w:p>
        </w:tc>
        <w:tc>
          <w:tcPr>
            <w:tcW w:w="2049" w:type="dxa"/>
            <w:tcBorders>
              <w:top w:val="single" w:sz="2" w:space="0" w:color="000000"/>
              <w:left w:val="nil"/>
              <w:bottom w:val="single" w:sz="4" w:space="0" w:color="auto"/>
              <w:right w:val="nil"/>
            </w:tcBorders>
            <w:vAlign w:val="bottom"/>
          </w:tcPr>
          <w:p w14:paraId="42033516" w14:textId="77777777" w:rsidR="005E7103" w:rsidRPr="00616A9A" w:rsidRDefault="00000000" w:rsidP="00861F85">
            <w:pPr>
              <w:jc w:val="center"/>
              <w:rPr>
                <w:rFonts w:ascii="Arial" w:hAnsi="Arial" w:cs="Arial"/>
                <w:b/>
                <w:bCs/>
              </w:rPr>
            </w:pPr>
            <w:r w:rsidRPr="00616A9A">
              <w:rPr>
                <w:rFonts w:ascii="Arial" w:hAnsi="Arial" w:cs="Arial"/>
                <w:b/>
                <w:bCs/>
              </w:rPr>
              <w:t>Total</w:t>
            </w:r>
          </w:p>
          <w:p w14:paraId="10185227" w14:textId="77777777" w:rsidR="00A86F15" w:rsidRPr="00616A9A" w:rsidRDefault="00A86F15" w:rsidP="00861F85">
            <w:pPr>
              <w:jc w:val="center"/>
              <w:rPr>
                <w:rFonts w:ascii="Arial" w:hAnsi="Arial" w:cs="Arial"/>
                <w:b/>
                <w:bCs/>
              </w:rPr>
            </w:pPr>
            <w:r w:rsidRPr="00616A9A">
              <w:rPr>
                <w:rFonts w:ascii="Arial" w:hAnsi="Arial" w:cs="Arial"/>
                <w:b/>
                <w:bCs/>
              </w:rPr>
              <w:t>(N=124)</w:t>
            </w:r>
          </w:p>
        </w:tc>
        <w:tc>
          <w:tcPr>
            <w:tcW w:w="1124" w:type="dxa"/>
            <w:tcBorders>
              <w:top w:val="single" w:sz="2" w:space="0" w:color="000000"/>
              <w:left w:val="nil"/>
              <w:bottom w:val="single" w:sz="4" w:space="0" w:color="auto"/>
              <w:right w:val="nil"/>
            </w:tcBorders>
            <w:vAlign w:val="bottom"/>
          </w:tcPr>
          <w:p w14:paraId="10146EBF" w14:textId="77777777" w:rsidR="005E7103" w:rsidRPr="00616A9A" w:rsidRDefault="002E7527" w:rsidP="00861F85">
            <w:pPr>
              <w:jc w:val="center"/>
              <w:rPr>
                <w:rFonts w:ascii="Arial" w:hAnsi="Arial" w:cs="Arial"/>
                <w:b/>
                <w:bCs/>
              </w:rPr>
            </w:pPr>
            <w:r w:rsidRPr="00616A9A">
              <w:rPr>
                <w:rFonts w:ascii="Arial" w:hAnsi="Arial" w:cs="Arial"/>
                <w:b/>
                <w:bCs/>
              </w:rPr>
              <w:t>P value</w:t>
            </w:r>
          </w:p>
        </w:tc>
      </w:tr>
      <w:tr w:rsidR="00D3437F" w:rsidRPr="00616A9A" w14:paraId="6B0C682E" w14:textId="77777777" w:rsidTr="00DD311E">
        <w:tc>
          <w:tcPr>
            <w:tcW w:w="4796" w:type="dxa"/>
            <w:tcBorders>
              <w:top w:val="single" w:sz="4" w:space="0" w:color="auto"/>
              <w:left w:val="nil"/>
              <w:bottom w:val="nil"/>
              <w:right w:val="nil"/>
            </w:tcBorders>
            <w:vAlign w:val="bottom"/>
          </w:tcPr>
          <w:p w14:paraId="66462DCB" w14:textId="77777777" w:rsidR="005E7103" w:rsidRPr="00616A9A" w:rsidRDefault="00000000" w:rsidP="00861F85">
            <w:pPr>
              <w:rPr>
                <w:rFonts w:ascii="Arial" w:hAnsi="Arial" w:cs="Arial"/>
              </w:rPr>
            </w:pPr>
            <w:r w:rsidRPr="00616A9A">
              <w:rPr>
                <w:rFonts w:ascii="Arial" w:hAnsi="Arial" w:cs="Arial"/>
              </w:rPr>
              <w:t>Age at transplant, years</w:t>
            </w:r>
          </w:p>
        </w:tc>
        <w:tc>
          <w:tcPr>
            <w:tcW w:w="1941" w:type="dxa"/>
            <w:tcBorders>
              <w:top w:val="single" w:sz="4" w:space="0" w:color="auto"/>
              <w:left w:val="nil"/>
              <w:bottom w:val="nil"/>
              <w:right w:val="nil"/>
            </w:tcBorders>
            <w:vAlign w:val="bottom"/>
          </w:tcPr>
          <w:p w14:paraId="2D57C3C0" w14:textId="77777777" w:rsidR="005E7103" w:rsidRPr="00616A9A" w:rsidRDefault="00000000" w:rsidP="00DD311E">
            <w:pPr>
              <w:jc w:val="center"/>
              <w:rPr>
                <w:rFonts w:ascii="Arial" w:hAnsi="Arial" w:cs="Arial"/>
              </w:rPr>
            </w:pPr>
            <w:r w:rsidRPr="00616A9A">
              <w:rPr>
                <w:rFonts w:ascii="Arial" w:hAnsi="Arial" w:cs="Arial"/>
              </w:rPr>
              <w:t>48.7 ± 13.3</w:t>
            </w:r>
          </w:p>
        </w:tc>
        <w:tc>
          <w:tcPr>
            <w:tcW w:w="3050" w:type="dxa"/>
            <w:tcBorders>
              <w:top w:val="single" w:sz="4" w:space="0" w:color="auto"/>
              <w:left w:val="nil"/>
              <w:bottom w:val="nil"/>
              <w:right w:val="nil"/>
            </w:tcBorders>
            <w:vAlign w:val="bottom"/>
          </w:tcPr>
          <w:p w14:paraId="1AFD7205" w14:textId="77777777" w:rsidR="005E7103" w:rsidRPr="00616A9A" w:rsidRDefault="00000000" w:rsidP="00DD311E">
            <w:pPr>
              <w:jc w:val="center"/>
              <w:rPr>
                <w:rFonts w:ascii="Arial" w:hAnsi="Arial" w:cs="Arial"/>
              </w:rPr>
            </w:pPr>
            <w:r w:rsidRPr="00616A9A">
              <w:rPr>
                <w:rFonts w:ascii="Arial" w:hAnsi="Arial" w:cs="Arial"/>
              </w:rPr>
              <w:t>47.4 ± 10.0</w:t>
            </w:r>
          </w:p>
        </w:tc>
        <w:tc>
          <w:tcPr>
            <w:tcW w:w="2049" w:type="dxa"/>
            <w:tcBorders>
              <w:top w:val="single" w:sz="4" w:space="0" w:color="auto"/>
              <w:left w:val="nil"/>
              <w:bottom w:val="nil"/>
              <w:right w:val="nil"/>
            </w:tcBorders>
            <w:vAlign w:val="bottom"/>
          </w:tcPr>
          <w:p w14:paraId="080BF86C" w14:textId="77777777" w:rsidR="005E7103" w:rsidRPr="00616A9A" w:rsidRDefault="00000000" w:rsidP="00DD311E">
            <w:pPr>
              <w:jc w:val="center"/>
              <w:rPr>
                <w:rFonts w:ascii="Arial" w:hAnsi="Arial" w:cs="Arial"/>
              </w:rPr>
            </w:pPr>
            <w:r w:rsidRPr="00616A9A">
              <w:rPr>
                <w:rFonts w:ascii="Arial" w:hAnsi="Arial" w:cs="Arial"/>
              </w:rPr>
              <w:t>48.5 ± 12.7</w:t>
            </w:r>
          </w:p>
        </w:tc>
        <w:tc>
          <w:tcPr>
            <w:tcW w:w="1124" w:type="dxa"/>
            <w:tcBorders>
              <w:top w:val="single" w:sz="4" w:space="0" w:color="auto"/>
              <w:left w:val="nil"/>
              <w:bottom w:val="nil"/>
              <w:right w:val="nil"/>
            </w:tcBorders>
            <w:vAlign w:val="bottom"/>
          </w:tcPr>
          <w:p w14:paraId="4E45E91A" w14:textId="77777777" w:rsidR="005E7103" w:rsidRPr="00616A9A" w:rsidRDefault="00000000" w:rsidP="00DD311E">
            <w:pPr>
              <w:jc w:val="center"/>
              <w:rPr>
                <w:rFonts w:ascii="Arial" w:hAnsi="Arial" w:cs="Arial"/>
              </w:rPr>
            </w:pPr>
            <w:r w:rsidRPr="00616A9A">
              <w:rPr>
                <w:rFonts w:ascii="Arial" w:hAnsi="Arial" w:cs="Arial"/>
              </w:rPr>
              <w:t>0.503</w:t>
            </w:r>
          </w:p>
        </w:tc>
      </w:tr>
      <w:tr w:rsidR="007F326D" w:rsidRPr="00616A9A" w14:paraId="04E9DA26" w14:textId="77777777" w:rsidTr="00DD311E">
        <w:tc>
          <w:tcPr>
            <w:tcW w:w="4796" w:type="dxa"/>
            <w:tcBorders>
              <w:top w:val="nil"/>
              <w:left w:val="nil"/>
              <w:bottom w:val="nil"/>
              <w:right w:val="nil"/>
            </w:tcBorders>
            <w:vAlign w:val="bottom"/>
          </w:tcPr>
          <w:p w14:paraId="56058F77" w14:textId="77777777" w:rsidR="007F326D" w:rsidRPr="00616A9A" w:rsidRDefault="007F326D" w:rsidP="007F326D">
            <w:pPr>
              <w:rPr>
                <w:rFonts w:ascii="Arial" w:hAnsi="Arial" w:cs="Arial"/>
              </w:rPr>
            </w:pPr>
            <w:r w:rsidRPr="00616A9A">
              <w:rPr>
                <w:rFonts w:ascii="Arial" w:hAnsi="Arial" w:cs="Arial"/>
              </w:rPr>
              <w:t>Male sex</w:t>
            </w:r>
          </w:p>
        </w:tc>
        <w:tc>
          <w:tcPr>
            <w:tcW w:w="1941" w:type="dxa"/>
            <w:tcBorders>
              <w:top w:val="nil"/>
              <w:left w:val="nil"/>
              <w:bottom w:val="nil"/>
              <w:right w:val="nil"/>
            </w:tcBorders>
            <w:vAlign w:val="bottom"/>
          </w:tcPr>
          <w:p w14:paraId="2E5DB1A8" w14:textId="77777777" w:rsidR="007F326D" w:rsidRPr="00616A9A" w:rsidRDefault="007F326D" w:rsidP="00DD311E">
            <w:pPr>
              <w:jc w:val="center"/>
              <w:rPr>
                <w:rFonts w:ascii="Arial" w:hAnsi="Arial" w:cs="Arial"/>
              </w:rPr>
            </w:pPr>
            <w:r w:rsidRPr="00616A9A">
              <w:rPr>
                <w:rFonts w:ascii="Arial" w:hAnsi="Arial" w:cs="Arial"/>
              </w:rPr>
              <w:t>63 (61.2%)</w:t>
            </w:r>
          </w:p>
        </w:tc>
        <w:tc>
          <w:tcPr>
            <w:tcW w:w="3050" w:type="dxa"/>
            <w:tcBorders>
              <w:top w:val="nil"/>
              <w:left w:val="nil"/>
              <w:bottom w:val="nil"/>
              <w:right w:val="nil"/>
            </w:tcBorders>
            <w:vAlign w:val="bottom"/>
          </w:tcPr>
          <w:p w14:paraId="5B75434F" w14:textId="77777777" w:rsidR="007F326D" w:rsidRPr="00616A9A" w:rsidRDefault="007F326D" w:rsidP="00DD311E">
            <w:pPr>
              <w:jc w:val="center"/>
              <w:rPr>
                <w:rFonts w:ascii="Arial" w:hAnsi="Arial" w:cs="Arial"/>
              </w:rPr>
            </w:pPr>
            <w:r w:rsidRPr="00616A9A">
              <w:rPr>
                <w:rFonts w:ascii="Arial" w:hAnsi="Arial" w:cs="Arial"/>
              </w:rPr>
              <w:t>14 (66.7%)</w:t>
            </w:r>
          </w:p>
        </w:tc>
        <w:tc>
          <w:tcPr>
            <w:tcW w:w="2049" w:type="dxa"/>
            <w:tcBorders>
              <w:top w:val="nil"/>
              <w:left w:val="nil"/>
              <w:bottom w:val="nil"/>
              <w:right w:val="nil"/>
            </w:tcBorders>
            <w:vAlign w:val="bottom"/>
          </w:tcPr>
          <w:p w14:paraId="3CA42044" w14:textId="77777777" w:rsidR="007F326D" w:rsidRPr="00616A9A" w:rsidRDefault="007F326D" w:rsidP="00DD311E">
            <w:pPr>
              <w:jc w:val="center"/>
              <w:rPr>
                <w:rFonts w:ascii="Arial" w:hAnsi="Arial" w:cs="Arial"/>
              </w:rPr>
            </w:pPr>
            <w:r w:rsidRPr="00616A9A">
              <w:rPr>
                <w:rFonts w:ascii="Arial" w:hAnsi="Arial" w:cs="Arial"/>
              </w:rPr>
              <w:t>77 (62.1%)</w:t>
            </w:r>
          </w:p>
        </w:tc>
        <w:tc>
          <w:tcPr>
            <w:tcW w:w="1124" w:type="dxa"/>
            <w:tcBorders>
              <w:top w:val="nil"/>
              <w:left w:val="nil"/>
              <w:bottom w:val="nil"/>
              <w:right w:val="nil"/>
            </w:tcBorders>
            <w:vAlign w:val="bottom"/>
          </w:tcPr>
          <w:p w14:paraId="7F76A020" w14:textId="77777777" w:rsidR="007F326D" w:rsidRPr="00616A9A" w:rsidRDefault="007F326D" w:rsidP="00DD311E">
            <w:pPr>
              <w:jc w:val="center"/>
              <w:rPr>
                <w:rFonts w:ascii="Arial" w:hAnsi="Arial" w:cs="Arial"/>
              </w:rPr>
            </w:pPr>
            <w:r w:rsidRPr="00616A9A">
              <w:rPr>
                <w:rFonts w:ascii="Arial" w:hAnsi="Arial" w:cs="Arial"/>
              </w:rPr>
              <w:t>0.806</w:t>
            </w:r>
          </w:p>
        </w:tc>
      </w:tr>
      <w:tr w:rsidR="00D3437F" w:rsidRPr="00616A9A" w14:paraId="7CB06E7A" w14:textId="77777777" w:rsidTr="00DD311E">
        <w:tc>
          <w:tcPr>
            <w:tcW w:w="4796" w:type="dxa"/>
            <w:tcBorders>
              <w:top w:val="nil"/>
              <w:left w:val="nil"/>
              <w:bottom w:val="nil"/>
              <w:right w:val="nil"/>
            </w:tcBorders>
            <w:vAlign w:val="bottom"/>
          </w:tcPr>
          <w:p w14:paraId="1A629449" w14:textId="77777777" w:rsidR="005E7103" w:rsidRPr="00616A9A" w:rsidRDefault="004B54D1">
            <w:pPr>
              <w:rPr>
                <w:rFonts w:ascii="Arial" w:hAnsi="Arial" w:cs="Arial"/>
              </w:rPr>
            </w:pPr>
            <w:r w:rsidRPr="00616A9A">
              <w:rPr>
                <w:rFonts w:ascii="Arial" w:hAnsi="Arial" w:cs="Arial"/>
              </w:rPr>
              <w:t>Primary kidney disease</w:t>
            </w:r>
          </w:p>
        </w:tc>
        <w:tc>
          <w:tcPr>
            <w:tcW w:w="1941" w:type="dxa"/>
            <w:tcBorders>
              <w:top w:val="nil"/>
              <w:left w:val="nil"/>
              <w:bottom w:val="nil"/>
              <w:right w:val="nil"/>
            </w:tcBorders>
          </w:tcPr>
          <w:p w14:paraId="52DF7C00" w14:textId="77777777" w:rsidR="005E7103" w:rsidRPr="00616A9A" w:rsidRDefault="005E7103" w:rsidP="00DD311E">
            <w:pPr>
              <w:jc w:val="center"/>
              <w:rPr>
                <w:rFonts w:ascii="Arial" w:hAnsi="Arial" w:cs="Arial"/>
              </w:rPr>
            </w:pPr>
          </w:p>
        </w:tc>
        <w:tc>
          <w:tcPr>
            <w:tcW w:w="3050" w:type="dxa"/>
            <w:tcBorders>
              <w:top w:val="nil"/>
              <w:left w:val="nil"/>
              <w:bottom w:val="nil"/>
              <w:right w:val="nil"/>
            </w:tcBorders>
          </w:tcPr>
          <w:p w14:paraId="62A4F0C7" w14:textId="77777777" w:rsidR="005E7103" w:rsidRPr="00616A9A" w:rsidRDefault="005E7103" w:rsidP="00DD311E">
            <w:pPr>
              <w:jc w:val="center"/>
              <w:rPr>
                <w:rFonts w:ascii="Arial" w:hAnsi="Arial" w:cs="Arial"/>
              </w:rPr>
            </w:pPr>
          </w:p>
        </w:tc>
        <w:tc>
          <w:tcPr>
            <w:tcW w:w="2049" w:type="dxa"/>
            <w:tcBorders>
              <w:top w:val="nil"/>
              <w:left w:val="nil"/>
              <w:bottom w:val="nil"/>
              <w:right w:val="nil"/>
            </w:tcBorders>
          </w:tcPr>
          <w:p w14:paraId="6CB5E7E5" w14:textId="77777777" w:rsidR="005E7103" w:rsidRPr="00616A9A" w:rsidRDefault="005E7103" w:rsidP="00DD311E">
            <w:pPr>
              <w:jc w:val="center"/>
              <w:rPr>
                <w:rFonts w:ascii="Arial" w:hAnsi="Arial" w:cs="Arial"/>
              </w:rPr>
            </w:pPr>
          </w:p>
        </w:tc>
        <w:tc>
          <w:tcPr>
            <w:tcW w:w="1124" w:type="dxa"/>
            <w:tcBorders>
              <w:top w:val="nil"/>
              <w:left w:val="nil"/>
              <w:bottom w:val="nil"/>
              <w:right w:val="nil"/>
            </w:tcBorders>
          </w:tcPr>
          <w:p w14:paraId="198E21B9" w14:textId="77777777" w:rsidR="005E7103" w:rsidRPr="00616A9A" w:rsidRDefault="005E7103" w:rsidP="00DD311E">
            <w:pPr>
              <w:jc w:val="center"/>
              <w:rPr>
                <w:rFonts w:ascii="Arial" w:hAnsi="Arial" w:cs="Arial"/>
              </w:rPr>
            </w:pPr>
          </w:p>
        </w:tc>
      </w:tr>
      <w:tr w:rsidR="00D3437F" w:rsidRPr="00616A9A" w14:paraId="5D4842F5" w14:textId="77777777" w:rsidTr="00DD311E">
        <w:tc>
          <w:tcPr>
            <w:tcW w:w="4796" w:type="dxa"/>
            <w:tcBorders>
              <w:top w:val="nil"/>
              <w:left w:val="nil"/>
              <w:bottom w:val="nil"/>
              <w:right w:val="nil"/>
            </w:tcBorders>
            <w:vAlign w:val="bottom"/>
          </w:tcPr>
          <w:p w14:paraId="178B27F9" w14:textId="77777777" w:rsidR="005E7103" w:rsidRPr="00616A9A" w:rsidRDefault="00000000">
            <w:pPr>
              <w:rPr>
                <w:rFonts w:ascii="Arial" w:hAnsi="Arial" w:cs="Arial"/>
                <w:i/>
                <w:iCs/>
              </w:rPr>
            </w:pPr>
            <w:r w:rsidRPr="00616A9A">
              <w:rPr>
                <w:rFonts w:ascii="Arial" w:hAnsi="Arial" w:cs="Arial"/>
                <w:i/>
                <w:iCs/>
              </w:rPr>
              <w:t xml:space="preserve">  Glomerulonephritis</w:t>
            </w:r>
          </w:p>
        </w:tc>
        <w:tc>
          <w:tcPr>
            <w:tcW w:w="1941" w:type="dxa"/>
            <w:tcBorders>
              <w:top w:val="nil"/>
              <w:left w:val="nil"/>
              <w:bottom w:val="nil"/>
              <w:right w:val="nil"/>
            </w:tcBorders>
            <w:vAlign w:val="bottom"/>
          </w:tcPr>
          <w:p w14:paraId="5089336E" w14:textId="77777777" w:rsidR="005E7103" w:rsidRPr="00616A9A" w:rsidRDefault="00000000" w:rsidP="00DD311E">
            <w:pPr>
              <w:jc w:val="center"/>
              <w:rPr>
                <w:rFonts w:ascii="Arial" w:hAnsi="Arial" w:cs="Arial"/>
              </w:rPr>
            </w:pPr>
            <w:r w:rsidRPr="00616A9A">
              <w:rPr>
                <w:rFonts w:ascii="Arial" w:hAnsi="Arial" w:cs="Arial"/>
              </w:rPr>
              <w:t>20 (19.4%)</w:t>
            </w:r>
          </w:p>
        </w:tc>
        <w:tc>
          <w:tcPr>
            <w:tcW w:w="3050" w:type="dxa"/>
            <w:tcBorders>
              <w:top w:val="nil"/>
              <w:left w:val="nil"/>
              <w:bottom w:val="nil"/>
              <w:right w:val="nil"/>
            </w:tcBorders>
            <w:vAlign w:val="bottom"/>
          </w:tcPr>
          <w:p w14:paraId="3A86D0BD" w14:textId="77777777" w:rsidR="005E7103" w:rsidRPr="00616A9A" w:rsidRDefault="00000000" w:rsidP="00DD311E">
            <w:pPr>
              <w:jc w:val="center"/>
              <w:rPr>
                <w:rFonts w:ascii="Arial" w:hAnsi="Arial" w:cs="Arial"/>
              </w:rPr>
            </w:pPr>
            <w:r w:rsidRPr="00616A9A">
              <w:rPr>
                <w:rFonts w:ascii="Arial" w:hAnsi="Arial" w:cs="Arial"/>
              </w:rPr>
              <w:t>3 (14.3%)</w:t>
            </w:r>
          </w:p>
        </w:tc>
        <w:tc>
          <w:tcPr>
            <w:tcW w:w="2049" w:type="dxa"/>
            <w:tcBorders>
              <w:top w:val="nil"/>
              <w:left w:val="nil"/>
              <w:bottom w:val="nil"/>
              <w:right w:val="nil"/>
            </w:tcBorders>
            <w:vAlign w:val="bottom"/>
          </w:tcPr>
          <w:p w14:paraId="6102AAF7" w14:textId="77777777" w:rsidR="005E7103" w:rsidRPr="00616A9A" w:rsidRDefault="00000000" w:rsidP="00DD311E">
            <w:pPr>
              <w:jc w:val="center"/>
              <w:rPr>
                <w:rFonts w:ascii="Arial" w:hAnsi="Arial" w:cs="Arial"/>
              </w:rPr>
            </w:pPr>
            <w:r w:rsidRPr="00616A9A">
              <w:rPr>
                <w:rFonts w:ascii="Arial" w:hAnsi="Arial" w:cs="Arial"/>
              </w:rPr>
              <w:t>23 (18.5%)</w:t>
            </w:r>
          </w:p>
        </w:tc>
        <w:tc>
          <w:tcPr>
            <w:tcW w:w="1124" w:type="dxa"/>
            <w:tcBorders>
              <w:top w:val="nil"/>
              <w:left w:val="nil"/>
              <w:bottom w:val="nil"/>
              <w:right w:val="nil"/>
            </w:tcBorders>
            <w:vAlign w:val="bottom"/>
          </w:tcPr>
          <w:p w14:paraId="3E65AA6F" w14:textId="77777777" w:rsidR="005E7103" w:rsidRPr="00616A9A" w:rsidRDefault="00000000" w:rsidP="00DD311E">
            <w:pPr>
              <w:jc w:val="center"/>
              <w:rPr>
                <w:rFonts w:ascii="Arial" w:hAnsi="Arial" w:cs="Arial"/>
              </w:rPr>
            </w:pPr>
            <w:r w:rsidRPr="00616A9A">
              <w:rPr>
                <w:rFonts w:ascii="Arial" w:hAnsi="Arial" w:cs="Arial"/>
              </w:rPr>
              <w:t>0.291</w:t>
            </w:r>
          </w:p>
        </w:tc>
      </w:tr>
      <w:tr w:rsidR="00D3437F" w:rsidRPr="00616A9A" w14:paraId="0365443D" w14:textId="77777777" w:rsidTr="00DD311E">
        <w:tc>
          <w:tcPr>
            <w:tcW w:w="4796" w:type="dxa"/>
            <w:tcBorders>
              <w:top w:val="nil"/>
              <w:left w:val="nil"/>
              <w:bottom w:val="nil"/>
              <w:right w:val="nil"/>
            </w:tcBorders>
            <w:vAlign w:val="bottom"/>
          </w:tcPr>
          <w:p w14:paraId="383D9AA7" w14:textId="77777777" w:rsidR="005E7103" w:rsidRPr="00616A9A" w:rsidRDefault="00000000">
            <w:pPr>
              <w:rPr>
                <w:rFonts w:ascii="Arial" w:hAnsi="Arial" w:cs="Arial"/>
                <w:i/>
                <w:iCs/>
              </w:rPr>
            </w:pPr>
            <w:r w:rsidRPr="00616A9A">
              <w:rPr>
                <w:rFonts w:ascii="Arial" w:hAnsi="Arial" w:cs="Arial"/>
                <w:i/>
                <w:iCs/>
              </w:rPr>
              <w:t xml:space="preserve">  CM-TMA/C3GN</w:t>
            </w:r>
          </w:p>
        </w:tc>
        <w:tc>
          <w:tcPr>
            <w:tcW w:w="1941" w:type="dxa"/>
            <w:tcBorders>
              <w:top w:val="nil"/>
              <w:left w:val="nil"/>
              <w:bottom w:val="nil"/>
              <w:right w:val="nil"/>
            </w:tcBorders>
            <w:vAlign w:val="bottom"/>
          </w:tcPr>
          <w:p w14:paraId="2E62D6DB" w14:textId="77777777" w:rsidR="005E7103" w:rsidRPr="00616A9A" w:rsidRDefault="00000000" w:rsidP="00DD311E">
            <w:pPr>
              <w:jc w:val="center"/>
              <w:rPr>
                <w:rFonts w:ascii="Arial" w:hAnsi="Arial" w:cs="Arial"/>
              </w:rPr>
            </w:pPr>
            <w:r w:rsidRPr="00616A9A">
              <w:rPr>
                <w:rFonts w:ascii="Arial" w:hAnsi="Arial" w:cs="Arial"/>
              </w:rPr>
              <w:t>5 (4.9%)</w:t>
            </w:r>
          </w:p>
        </w:tc>
        <w:tc>
          <w:tcPr>
            <w:tcW w:w="3050" w:type="dxa"/>
            <w:tcBorders>
              <w:top w:val="nil"/>
              <w:left w:val="nil"/>
              <w:bottom w:val="nil"/>
              <w:right w:val="nil"/>
            </w:tcBorders>
            <w:vAlign w:val="bottom"/>
          </w:tcPr>
          <w:p w14:paraId="20D94F66" w14:textId="77777777" w:rsidR="005E7103" w:rsidRPr="00616A9A" w:rsidRDefault="00000000" w:rsidP="00DD311E">
            <w:pPr>
              <w:jc w:val="center"/>
              <w:rPr>
                <w:rFonts w:ascii="Arial" w:hAnsi="Arial" w:cs="Arial"/>
              </w:rPr>
            </w:pPr>
            <w:r w:rsidRPr="00616A9A">
              <w:rPr>
                <w:rFonts w:ascii="Arial" w:hAnsi="Arial" w:cs="Arial"/>
              </w:rPr>
              <w:t>0 (0.0%)</w:t>
            </w:r>
          </w:p>
        </w:tc>
        <w:tc>
          <w:tcPr>
            <w:tcW w:w="2049" w:type="dxa"/>
            <w:tcBorders>
              <w:top w:val="nil"/>
              <w:left w:val="nil"/>
              <w:bottom w:val="nil"/>
              <w:right w:val="nil"/>
            </w:tcBorders>
            <w:vAlign w:val="bottom"/>
          </w:tcPr>
          <w:p w14:paraId="4BC7CC9A" w14:textId="77777777" w:rsidR="005E7103" w:rsidRPr="00616A9A" w:rsidRDefault="00000000" w:rsidP="00DD311E">
            <w:pPr>
              <w:jc w:val="center"/>
              <w:rPr>
                <w:rFonts w:ascii="Arial" w:hAnsi="Arial" w:cs="Arial"/>
              </w:rPr>
            </w:pPr>
            <w:r w:rsidRPr="00616A9A">
              <w:rPr>
                <w:rFonts w:ascii="Arial" w:hAnsi="Arial" w:cs="Arial"/>
              </w:rPr>
              <w:t>5 (4.0%)</w:t>
            </w:r>
          </w:p>
        </w:tc>
        <w:tc>
          <w:tcPr>
            <w:tcW w:w="1124" w:type="dxa"/>
            <w:tcBorders>
              <w:top w:val="nil"/>
              <w:left w:val="nil"/>
              <w:bottom w:val="nil"/>
              <w:right w:val="nil"/>
            </w:tcBorders>
          </w:tcPr>
          <w:p w14:paraId="4B0113E6" w14:textId="77777777" w:rsidR="005E7103" w:rsidRPr="00616A9A" w:rsidRDefault="005E7103" w:rsidP="00DD311E">
            <w:pPr>
              <w:jc w:val="center"/>
              <w:rPr>
                <w:rFonts w:ascii="Arial" w:hAnsi="Arial" w:cs="Arial"/>
              </w:rPr>
            </w:pPr>
          </w:p>
        </w:tc>
      </w:tr>
      <w:tr w:rsidR="00D3437F" w:rsidRPr="00616A9A" w14:paraId="7DCF3282" w14:textId="77777777" w:rsidTr="00DD311E">
        <w:tc>
          <w:tcPr>
            <w:tcW w:w="4796" w:type="dxa"/>
            <w:tcBorders>
              <w:top w:val="nil"/>
              <w:left w:val="nil"/>
              <w:bottom w:val="nil"/>
              <w:right w:val="nil"/>
            </w:tcBorders>
            <w:vAlign w:val="bottom"/>
          </w:tcPr>
          <w:p w14:paraId="5EF777EE" w14:textId="77777777" w:rsidR="005E7103" w:rsidRPr="00616A9A" w:rsidRDefault="00000000">
            <w:pPr>
              <w:rPr>
                <w:rFonts w:ascii="Arial" w:hAnsi="Arial" w:cs="Arial"/>
                <w:i/>
                <w:iCs/>
              </w:rPr>
            </w:pPr>
            <w:r w:rsidRPr="00616A9A">
              <w:rPr>
                <w:rFonts w:ascii="Arial" w:hAnsi="Arial" w:cs="Arial"/>
                <w:i/>
                <w:iCs/>
              </w:rPr>
              <w:t xml:space="preserve">  Diabetes</w:t>
            </w:r>
          </w:p>
        </w:tc>
        <w:tc>
          <w:tcPr>
            <w:tcW w:w="1941" w:type="dxa"/>
            <w:tcBorders>
              <w:top w:val="nil"/>
              <w:left w:val="nil"/>
              <w:bottom w:val="nil"/>
              <w:right w:val="nil"/>
            </w:tcBorders>
            <w:vAlign w:val="bottom"/>
          </w:tcPr>
          <w:p w14:paraId="56C0BFE6" w14:textId="77777777" w:rsidR="005E7103" w:rsidRPr="00616A9A" w:rsidRDefault="00000000" w:rsidP="00DD311E">
            <w:pPr>
              <w:jc w:val="center"/>
              <w:rPr>
                <w:rFonts w:ascii="Arial" w:hAnsi="Arial" w:cs="Arial"/>
              </w:rPr>
            </w:pPr>
            <w:r w:rsidRPr="00616A9A">
              <w:rPr>
                <w:rFonts w:ascii="Arial" w:hAnsi="Arial" w:cs="Arial"/>
              </w:rPr>
              <w:t>3 (2.9%)</w:t>
            </w:r>
          </w:p>
        </w:tc>
        <w:tc>
          <w:tcPr>
            <w:tcW w:w="3050" w:type="dxa"/>
            <w:tcBorders>
              <w:top w:val="nil"/>
              <w:left w:val="nil"/>
              <w:bottom w:val="nil"/>
              <w:right w:val="nil"/>
            </w:tcBorders>
            <w:vAlign w:val="bottom"/>
          </w:tcPr>
          <w:p w14:paraId="3B8EBD9C" w14:textId="77777777" w:rsidR="005E7103" w:rsidRPr="00616A9A" w:rsidRDefault="00000000" w:rsidP="00DD311E">
            <w:pPr>
              <w:jc w:val="center"/>
              <w:rPr>
                <w:rFonts w:ascii="Arial" w:hAnsi="Arial" w:cs="Arial"/>
              </w:rPr>
            </w:pPr>
            <w:r w:rsidRPr="00616A9A">
              <w:rPr>
                <w:rFonts w:ascii="Arial" w:hAnsi="Arial" w:cs="Arial"/>
              </w:rPr>
              <w:t>1 (4.8%)</w:t>
            </w:r>
          </w:p>
        </w:tc>
        <w:tc>
          <w:tcPr>
            <w:tcW w:w="2049" w:type="dxa"/>
            <w:tcBorders>
              <w:top w:val="nil"/>
              <w:left w:val="nil"/>
              <w:bottom w:val="nil"/>
              <w:right w:val="nil"/>
            </w:tcBorders>
            <w:vAlign w:val="bottom"/>
          </w:tcPr>
          <w:p w14:paraId="6E0CE874" w14:textId="77777777" w:rsidR="005E7103" w:rsidRPr="00616A9A" w:rsidRDefault="00000000" w:rsidP="00DD311E">
            <w:pPr>
              <w:jc w:val="center"/>
              <w:rPr>
                <w:rFonts w:ascii="Arial" w:hAnsi="Arial" w:cs="Arial"/>
              </w:rPr>
            </w:pPr>
            <w:r w:rsidRPr="00616A9A">
              <w:rPr>
                <w:rFonts w:ascii="Arial" w:hAnsi="Arial" w:cs="Arial"/>
              </w:rPr>
              <w:t>4 (3.2%)</w:t>
            </w:r>
          </w:p>
        </w:tc>
        <w:tc>
          <w:tcPr>
            <w:tcW w:w="1124" w:type="dxa"/>
            <w:tcBorders>
              <w:top w:val="nil"/>
              <w:left w:val="nil"/>
              <w:bottom w:val="nil"/>
              <w:right w:val="nil"/>
            </w:tcBorders>
          </w:tcPr>
          <w:p w14:paraId="003EA1BB" w14:textId="77777777" w:rsidR="005E7103" w:rsidRPr="00616A9A" w:rsidRDefault="005E7103" w:rsidP="00DD311E">
            <w:pPr>
              <w:jc w:val="center"/>
              <w:rPr>
                <w:rFonts w:ascii="Arial" w:hAnsi="Arial" w:cs="Arial"/>
              </w:rPr>
            </w:pPr>
          </w:p>
        </w:tc>
      </w:tr>
      <w:tr w:rsidR="00D3437F" w:rsidRPr="00616A9A" w14:paraId="3A3C2777" w14:textId="77777777" w:rsidTr="00DD311E">
        <w:tc>
          <w:tcPr>
            <w:tcW w:w="4796" w:type="dxa"/>
            <w:tcBorders>
              <w:top w:val="nil"/>
              <w:left w:val="nil"/>
              <w:bottom w:val="nil"/>
              <w:right w:val="nil"/>
            </w:tcBorders>
            <w:vAlign w:val="bottom"/>
          </w:tcPr>
          <w:p w14:paraId="10D1B28C" w14:textId="77777777" w:rsidR="005E7103" w:rsidRPr="00616A9A" w:rsidRDefault="00000000">
            <w:pPr>
              <w:rPr>
                <w:rFonts w:ascii="Arial" w:hAnsi="Arial" w:cs="Arial"/>
                <w:i/>
                <w:iCs/>
              </w:rPr>
            </w:pPr>
            <w:r w:rsidRPr="00616A9A">
              <w:rPr>
                <w:rFonts w:ascii="Arial" w:hAnsi="Arial" w:cs="Arial"/>
                <w:i/>
                <w:iCs/>
              </w:rPr>
              <w:t xml:space="preserve">  ADPKD</w:t>
            </w:r>
          </w:p>
        </w:tc>
        <w:tc>
          <w:tcPr>
            <w:tcW w:w="1941" w:type="dxa"/>
            <w:tcBorders>
              <w:top w:val="nil"/>
              <w:left w:val="nil"/>
              <w:bottom w:val="nil"/>
              <w:right w:val="nil"/>
            </w:tcBorders>
            <w:vAlign w:val="bottom"/>
          </w:tcPr>
          <w:p w14:paraId="57BB5663" w14:textId="77777777" w:rsidR="005E7103" w:rsidRPr="00616A9A" w:rsidRDefault="00000000" w:rsidP="00DD311E">
            <w:pPr>
              <w:jc w:val="center"/>
              <w:rPr>
                <w:rFonts w:ascii="Arial" w:hAnsi="Arial" w:cs="Arial"/>
              </w:rPr>
            </w:pPr>
            <w:r w:rsidRPr="00616A9A">
              <w:rPr>
                <w:rFonts w:ascii="Arial" w:hAnsi="Arial" w:cs="Arial"/>
              </w:rPr>
              <w:t>10 (9.7%)</w:t>
            </w:r>
          </w:p>
        </w:tc>
        <w:tc>
          <w:tcPr>
            <w:tcW w:w="3050" w:type="dxa"/>
            <w:tcBorders>
              <w:top w:val="nil"/>
              <w:left w:val="nil"/>
              <w:bottom w:val="nil"/>
              <w:right w:val="nil"/>
            </w:tcBorders>
            <w:vAlign w:val="bottom"/>
          </w:tcPr>
          <w:p w14:paraId="48EDF047" w14:textId="77777777" w:rsidR="005E7103" w:rsidRPr="00616A9A" w:rsidRDefault="00000000" w:rsidP="00DD311E">
            <w:pPr>
              <w:jc w:val="center"/>
              <w:rPr>
                <w:rFonts w:ascii="Arial" w:hAnsi="Arial" w:cs="Arial"/>
              </w:rPr>
            </w:pPr>
            <w:r w:rsidRPr="00616A9A">
              <w:rPr>
                <w:rFonts w:ascii="Arial" w:hAnsi="Arial" w:cs="Arial"/>
              </w:rPr>
              <w:t>4 (19.0%)</w:t>
            </w:r>
          </w:p>
        </w:tc>
        <w:tc>
          <w:tcPr>
            <w:tcW w:w="2049" w:type="dxa"/>
            <w:tcBorders>
              <w:top w:val="nil"/>
              <w:left w:val="nil"/>
              <w:bottom w:val="nil"/>
              <w:right w:val="nil"/>
            </w:tcBorders>
            <w:vAlign w:val="bottom"/>
          </w:tcPr>
          <w:p w14:paraId="6B27A53D" w14:textId="77777777" w:rsidR="005E7103" w:rsidRPr="00616A9A" w:rsidRDefault="00000000" w:rsidP="00DD311E">
            <w:pPr>
              <w:jc w:val="center"/>
              <w:rPr>
                <w:rFonts w:ascii="Arial" w:hAnsi="Arial" w:cs="Arial"/>
              </w:rPr>
            </w:pPr>
            <w:r w:rsidRPr="00616A9A">
              <w:rPr>
                <w:rFonts w:ascii="Arial" w:hAnsi="Arial" w:cs="Arial"/>
              </w:rPr>
              <w:t>14 (11.3%)</w:t>
            </w:r>
          </w:p>
        </w:tc>
        <w:tc>
          <w:tcPr>
            <w:tcW w:w="1124" w:type="dxa"/>
            <w:tcBorders>
              <w:top w:val="nil"/>
              <w:left w:val="nil"/>
              <w:bottom w:val="nil"/>
              <w:right w:val="nil"/>
            </w:tcBorders>
          </w:tcPr>
          <w:p w14:paraId="6AFB0001" w14:textId="77777777" w:rsidR="005E7103" w:rsidRPr="00616A9A" w:rsidRDefault="005E7103" w:rsidP="00DD311E">
            <w:pPr>
              <w:jc w:val="center"/>
              <w:rPr>
                <w:rFonts w:ascii="Arial" w:hAnsi="Arial" w:cs="Arial"/>
              </w:rPr>
            </w:pPr>
          </w:p>
        </w:tc>
      </w:tr>
      <w:tr w:rsidR="00D3437F" w:rsidRPr="00616A9A" w14:paraId="5DBCE12A" w14:textId="77777777" w:rsidTr="00DD311E">
        <w:tc>
          <w:tcPr>
            <w:tcW w:w="4796" w:type="dxa"/>
            <w:tcBorders>
              <w:top w:val="nil"/>
              <w:left w:val="nil"/>
              <w:bottom w:val="nil"/>
              <w:right w:val="nil"/>
            </w:tcBorders>
            <w:vAlign w:val="bottom"/>
          </w:tcPr>
          <w:p w14:paraId="30C2D8DF" w14:textId="77777777" w:rsidR="005E7103" w:rsidRPr="00616A9A" w:rsidRDefault="00000000">
            <w:pPr>
              <w:rPr>
                <w:rFonts w:ascii="Arial" w:hAnsi="Arial" w:cs="Arial"/>
                <w:i/>
                <w:iCs/>
              </w:rPr>
            </w:pPr>
            <w:r w:rsidRPr="00616A9A">
              <w:rPr>
                <w:rFonts w:ascii="Arial" w:hAnsi="Arial" w:cs="Arial"/>
                <w:i/>
                <w:iCs/>
              </w:rPr>
              <w:t xml:space="preserve">  CAKUT</w:t>
            </w:r>
          </w:p>
        </w:tc>
        <w:tc>
          <w:tcPr>
            <w:tcW w:w="1941" w:type="dxa"/>
            <w:tcBorders>
              <w:top w:val="nil"/>
              <w:left w:val="nil"/>
              <w:bottom w:val="nil"/>
              <w:right w:val="nil"/>
            </w:tcBorders>
            <w:vAlign w:val="bottom"/>
          </w:tcPr>
          <w:p w14:paraId="3E06B848" w14:textId="77777777" w:rsidR="005E7103" w:rsidRPr="00616A9A" w:rsidRDefault="00000000" w:rsidP="00DD311E">
            <w:pPr>
              <w:jc w:val="center"/>
              <w:rPr>
                <w:rFonts w:ascii="Arial" w:hAnsi="Arial" w:cs="Arial"/>
              </w:rPr>
            </w:pPr>
            <w:r w:rsidRPr="00616A9A">
              <w:rPr>
                <w:rFonts w:ascii="Arial" w:hAnsi="Arial" w:cs="Arial"/>
              </w:rPr>
              <w:t>13 (12.6%)</w:t>
            </w:r>
          </w:p>
        </w:tc>
        <w:tc>
          <w:tcPr>
            <w:tcW w:w="3050" w:type="dxa"/>
            <w:tcBorders>
              <w:top w:val="nil"/>
              <w:left w:val="nil"/>
              <w:bottom w:val="nil"/>
              <w:right w:val="nil"/>
            </w:tcBorders>
            <w:vAlign w:val="bottom"/>
          </w:tcPr>
          <w:p w14:paraId="22D870C2" w14:textId="77777777" w:rsidR="005E7103" w:rsidRPr="00616A9A" w:rsidRDefault="00000000" w:rsidP="00DD311E">
            <w:pPr>
              <w:jc w:val="center"/>
              <w:rPr>
                <w:rFonts w:ascii="Arial" w:hAnsi="Arial" w:cs="Arial"/>
              </w:rPr>
            </w:pPr>
            <w:r w:rsidRPr="00616A9A">
              <w:rPr>
                <w:rFonts w:ascii="Arial" w:hAnsi="Arial" w:cs="Arial"/>
              </w:rPr>
              <w:t>0 (0.0%)</w:t>
            </w:r>
          </w:p>
        </w:tc>
        <w:tc>
          <w:tcPr>
            <w:tcW w:w="2049" w:type="dxa"/>
            <w:tcBorders>
              <w:top w:val="nil"/>
              <w:left w:val="nil"/>
              <w:bottom w:val="nil"/>
              <w:right w:val="nil"/>
            </w:tcBorders>
            <w:vAlign w:val="bottom"/>
          </w:tcPr>
          <w:p w14:paraId="646A8AB5" w14:textId="77777777" w:rsidR="005E7103" w:rsidRPr="00616A9A" w:rsidRDefault="00000000" w:rsidP="00DD311E">
            <w:pPr>
              <w:jc w:val="center"/>
              <w:rPr>
                <w:rFonts w:ascii="Arial" w:hAnsi="Arial" w:cs="Arial"/>
              </w:rPr>
            </w:pPr>
            <w:r w:rsidRPr="00616A9A">
              <w:rPr>
                <w:rFonts w:ascii="Arial" w:hAnsi="Arial" w:cs="Arial"/>
              </w:rPr>
              <w:t>13 (10.5%)</w:t>
            </w:r>
          </w:p>
        </w:tc>
        <w:tc>
          <w:tcPr>
            <w:tcW w:w="1124" w:type="dxa"/>
            <w:tcBorders>
              <w:top w:val="nil"/>
              <w:left w:val="nil"/>
              <w:bottom w:val="nil"/>
              <w:right w:val="nil"/>
            </w:tcBorders>
          </w:tcPr>
          <w:p w14:paraId="66581F7D" w14:textId="77777777" w:rsidR="005E7103" w:rsidRPr="00616A9A" w:rsidRDefault="005E7103" w:rsidP="00DD311E">
            <w:pPr>
              <w:jc w:val="center"/>
              <w:rPr>
                <w:rFonts w:ascii="Arial" w:hAnsi="Arial" w:cs="Arial"/>
              </w:rPr>
            </w:pPr>
          </w:p>
        </w:tc>
      </w:tr>
      <w:tr w:rsidR="00D3437F" w:rsidRPr="00616A9A" w14:paraId="52E3389E" w14:textId="77777777" w:rsidTr="00DD311E">
        <w:tc>
          <w:tcPr>
            <w:tcW w:w="4796" w:type="dxa"/>
            <w:tcBorders>
              <w:top w:val="nil"/>
              <w:left w:val="nil"/>
              <w:bottom w:val="nil"/>
              <w:right w:val="nil"/>
            </w:tcBorders>
            <w:vAlign w:val="bottom"/>
          </w:tcPr>
          <w:p w14:paraId="3216F189" w14:textId="77777777" w:rsidR="005E7103" w:rsidRPr="00616A9A" w:rsidRDefault="00000000">
            <w:pPr>
              <w:rPr>
                <w:rFonts w:ascii="Arial" w:hAnsi="Arial" w:cs="Arial"/>
                <w:i/>
                <w:iCs/>
              </w:rPr>
            </w:pPr>
            <w:r w:rsidRPr="00616A9A">
              <w:rPr>
                <w:rFonts w:ascii="Arial" w:hAnsi="Arial" w:cs="Arial"/>
                <w:i/>
                <w:iCs/>
              </w:rPr>
              <w:t xml:space="preserve">  Others/Unknown</w:t>
            </w:r>
          </w:p>
        </w:tc>
        <w:tc>
          <w:tcPr>
            <w:tcW w:w="1941" w:type="dxa"/>
            <w:tcBorders>
              <w:top w:val="nil"/>
              <w:left w:val="nil"/>
              <w:bottom w:val="nil"/>
              <w:right w:val="nil"/>
            </w:tcBorders>
            <w:vAlign w:val="bottom"/>
          </w:tcPr>
          <w:p w14:paraId="353CD01D" w14:textId="77777777" w:rsidR="005E7103" w:rsidRPr="00616A9A" w:rsidRDefault="00000000" w:rsidP="00DD311E">
            <w:pPr>
              <w:jc w:val="center"/>
              <w:rPr>
                <w:rFonts w:ascii="Arial" w:hAnsi="Arial" w:cs="Arial"/>
              </w:rPr>
            </w:pPr>
            <w:r w:rsidRPr="00616A9A">
              <w:rPr>
                <w:rFonts w:ascii="Arial" w:hAnsi="Arial" w:cs="Arial"/>
              </w:rPr>
              <w:t>52 (50.5%)</w:t>
            </w:r>
          </w:p>
        </w:tc>
        <w:tc>
          <w:tcPr>
            <w:tcW w:w="3050" w:type="dxa"/>
            <w:tcBorders>
              <w:top w:val="nil"/>
              <w:left w:val="nil"/>
              <w:bottom w:val="nil"/>
              <w:right w:val="nil"/>
            </w:tcBorders>
            <w:vAlign w:val="bottom"/>
          </w:tcPr>
          <w:p w14:paraId="7908BCFA" w14:textId="77777777" w:rsidR="005E7103" w:rsidRPr="00616A9A" w:rsidRDefault="00000000" w:rsidP="00DD311E">
            <w:pPr>
              <w:jc w:val="center"/>
              <w:rPr>
                <w:rFonts w:ascii="Arial" w:hAnsi="Arial" w:cs="Arial"/>
              </w:rPr>
            </w:pPr>
            <w:r w:rsidRPr="00616A9A">
              <w:rPr>
                <w:rFonts w:ascii="Arial" w:hAnsi="Arial" w:cs="Arial"/>
              </w:rPr>
              <w:t>13 (61.9%)</w:t>
            </w:r>
          </w:p>
        </w:tc>
        <w:tc>
          <w:tcPr>
            <w:tcW w:w="2049" w:type="dxa"/>
            <w:tcBorders>
              <w:top w:val="nil"/>
              <w:left w:val="nil"/>
              <w:bottom w:val="nil"/>
              <w:right w:val="nil"/>
            </w:tcBorders>
            <w:vAlign w:val="bottom"/>
          </w:tcPr>
          <w:p w14:paraId="5F46B7DB" w14:textId="77777777" w:rsidR="005E7103" w:rsidRPr="00616A9A" w:rsidRDefault="00000000" w:rsidP="00DD311E">
            <w:pPr>
              <w:jc w:val="center"/>
              <w:rPr>
                <w:rFonts w:ascii="Arial" w:hAnsi="Arial" w:cs="Arial"/>
              </w:rPr>
            </w:pPr>
            <w:r w:rsidRPr="00616A9A">
              <w:rPr>
                <w:rFonts w:ascii="Arial" w:hAnsi="Arial" w:cs="Arial"/>
              </w:rPr>
              <w:t>65 (52.4%)</w:t>
            </w:r>
          </w:p>
        </w:tc>
        <w:tc>
          <w:tcPr>
            <w:tcW w:w="1124" w:type="dxa"/>
            <w:tcBorders>
              <w:top w:val="nil"/>
              <w:left w:val="nil"/>
              <w:bottom w:val="nil"/>
              <w:right w:val="nil"/>
            </w:tcBorders>
          </w:tcPr>
          <w:p w14:paraId="37084246" w14:textId="77777777" w:rsidR="005E7103" w:rsidRPr="00616A9A" w:rsidRDefault="005E7103" w:rsidP="00DD311E">
            <w:pPr>
              <w:jc w:val="center"/>
              <w:rPr>
                <w:rFonts w:ascii="Arial" w:hAnsi="Arial" w:cs="Arial"/>
              </w:rPr>
            </w:pPr>
          </w:p>
        </w:tc>
      </w:tr>
      <w:tr w:rsidR="00D3437F" w:rsidRPr="00616A9A" w14:paraId="7F63A05A" w14:textId="77777777" w:rsidTr="00DD311E">
        <w:tc>
          <w:tcPr>
            <w:tcW w:w="4796" w:type="dxa"/>
            <w:tcBorders>
              <w:top w:val="nil"/>
              <w:left w:val="nil"/>
              <w:bottom w:val="nil"/>
              <w:right w:val="nil"/>
            </w:tcBorders>
            <w:vAlign w:val="bottom"/>
          </w:tcPr>
          <w:p w14:paraId="71FFE049" w14:textId="77777777" w:rsidR="009104E2" w:rsidRPr="00616A9A" w:rsidRDefault="009104E2" w:rsidP="009104E2">
            <w:pPr>
              <w:rPr>
                <w:rFonts w:ascii="Arial" w:hAnsi="Arial" w:cs="Arial"/>
              </w:rPr>
            </w:pPr>
            <w:r w:rsidRPr="00616A9A">
              <w:rPr>
                <w:rFonts w:ascii="Arial" w:hAnsi="Arial" w:cs="Arial"/>
              </w:rPr>
              <w:t>Hypertension</w:t>
            </w:r>
          </w:p>
        </w:tc>
        <w:tc>
          <w:tcPr>
            <w:tcW w:w="1941" w:type="dxa"/>
            <w:tcBorders>
              <w:top w:val="nil"/>
              <w:left w:val="nil"/>
              <w:bottom w:val="nil"/>
              <w:right w:val="nil"/>
            </w:tcBorders>
            <w:vAlign w:val="bottom"/>
          </w:tcPr>
          <w:p w14:paraId="004C3707" w14:textId="77777777" w:rsidR="009104E2" w:rsidRPr="00616A9A" w:rsidRDefault="009104E2" w:rsidP="00DD311E">
            <w:pPr>
              <w:jc w:val="center"/>
              <w:rPr>
                <w:rFonts w:ascii="Arial" w:hAnsi="Arial" w:cs="Arial"/>
              </w:rPr>
            </w:pPr>
            <w:r w:rsidRPr="00616A9A">
              <w:rPr>
                <w:rFonts w:ascii="Arial" w:hAnsi="Arial" w:cs="Arial"/>
              </w:rPr>
              <w:t>74 (71.8%)</w:t>
            </w:r>
          </w:p>
        </w:tc>
        <w:tc>
          <w:tcPr>
            <w:tcW w:w="3050" w:type="dxa"/>
            <w:tcBorders>
              <w:top w:val="nil"/>
              <w:left w:val="nil"/>
              <w:bottom w:val="nil"/>
              <w:right w:val="nil"/>
            </w:tcBorders>
            <w:vAlign w:val="bottom"/>
          </w:tcPr>
          <w:p w14:paraId="06E7A73E" w14:textId="77777777" w:rsidR="009104E2" w:rsidRPr="00616A9A" w:rsidRDefault="009104E2" w:rsidP="00DD311E">
            <w:pPr>
              <w:jc w:val="center"/>
              <w:rPr>
                <w:rFonts w:ascii="Arial" w:hAnsi="Arial" w:cs="Arial"/>
              </w:rPr>
            </w:pPr>
            <w:r w:rsidRPr="00616A9A">
              <w:rPr>
                <w:rFonts w:ascii="Arial" w:hAnsi="Arial" w:cs="Arial"/>
              </w:rPr>
              <w:t>16 (76.2%)</w:t>
            </w:r>
          </w:p>
        </w:tc>
        <w:tc>
          <w:tcPr>
            <w:tcW w:w="2049" w:type="dxa"/>
            <w:tcBorders>
              <w:top w:val="nil"/>
              <w:left w:val="nil"/>
              <w:bottom w:val="nil"/>
              <w:right w:val="nil"/>
            </w:tcBorders>
            <w:vAlign w:val="bottom"/>
          </w:tcPr>
          <w:p w14:paraId="0007A2A3" w14:textId="77777777" w:rsidR="009104E2" w:rsidRPr="00616A9A" w:rsidRDefault="009104E2" w:rsidP="00DD311E">
            <w:pPr>
              <w:jc w:val="center"/>
              <w:rPr>
                <w:rFonts w:ascii="Arial" w:hAnsi="Arial" w:cs="Arial"/>
              </w:rPr>
            </w:pPr>
            <w:r w:rsidRPr="00616A9A">
              <w:rPr>
                <w:rFonts w:ascii="Arial" w:hAnsi="Arial" w:cs="Arial"/>
              </w:rPr>
              <w:t>90 (72.6%)</w:t>
            </w:r>
          </w:p>
        </w:tc>
        <w:tc>
          <w:tcPr>
            <w:tcW w:w="1124" w:type="dxa"/>
            <w:tcBorders>
              <w:top w:val="nil"/>
              <w:left w:val="nil"/>
              <w:bottom w:val="nil"/>
              <w:right w:val="nil"/>
            </w:tcBorders>
            <w:vAlign w:val="bottom"/>
          </w:tcPr>
          <w:p w14:paraId="3FF6F00B" w14:textId="77777777" w:rsidR="009104E2" w:rsidRPr="00616A9A" w:rsidRDefault="009104E2" w:rsidP="00DD311E">
            <w:pPr>
              <w:jc w:val="center"/>
              <w:rPr>
                <w:rFonts w:ascii="Arial" w:hAnsi="Arial" w:cs="Arial"/>
              </w:rPr>
            </w:pPr>
            <w:r w:rsidRPr="00616A9A">
              <w:rPr>
                <w:rFonts w:ascii="Arial" w:hAnsi="Arial" w:cs="Arial"/>
              </w:rPr>
              <w:t>0.793</w:t>
            </w:r>
          </w:p>
        </w:tc>
      </w:tr>
      <w:tr w:rsidR="00D3437F" w:rsidRPr="00616A9A" w14:paraId="07BBD592" w14:textId="77777777" w:rsidTr="00DD311E">
        <w:tc>
          <w:tcPr>
            <w:tcW w:w="4796" w:type="dxa"/>
            <w:tcBorders>
              <w:top w:val="nil"/>
              <w:left w:val="nil"/>
              <w:bottom w:val="nil"/>
              <w:right w:val="nil"/>
            </w:tcBorders>
            <w:vAlign w:val="bottom"/>
          </w:tcPr>
          <w:p w14:paraId="2C0B92C9" w14:textId="77777777" w:rsidR="009104E2" w:rsidRPr="00616A9A" w:rsidRDefault="0048560A" w:rsidP="009104E2">
            <w:pPr>
              <w:rPr>
                <w:rFonts w:ascii="Arial" w:hAnsi="Arial" w:cs="Arial"/>
              </w:rPr>
            </w:pPr>
            <w:r w:rsidRPr="00616A9A">
              <w:rPr>
                <w:rFonts w:ascii="Arial" w:hAnsi="Arial" w:cs="Arial"/>
              </w:rPr>
              <w:t>Diabetes</w:t>
            </w:r>
          </w:p>
        </w:tc>
        <w:tc>
          <w:tcPr>
            <w:tcW w:w="1941" w:type="dxa"/>
            <w:tcBorders>
              <w:top w:val="nil"/>
              <w:left w:val="nil"/>
              <w:bottom w:val="nil"/>
              <w:right w:val="nil"/>
            </w:tcBorders>
            <w:vAlign w:val="bottom"/>
          </w:tcPr>
          <w:p w14:paraId="530AE6AF" w14:textId="77777777" w:rsidR="009104E2" w:rsidRPr="00616A9A" w:rsidRDefault="009104E2" w:rsidP="00DD311E">
            <w:pPr>
              <w:jc w:val="center"/>
              <w:rPr>
                <w:rFonts w:ascii="Arial" w:hAnsi="Arial" w:cs="Arial"/>
              </w:rPr>
            </w:pPr>
            <w:r w:rsidRPr="00616A9A">
              <w:rPr>
                <w:rFonts w:ascii="Arial" w:hAnsi="Arial" w:cs="Arial"/>
              </w:rPr>
              <w:t>7 (6.8%)</w:t>
            </w:r>
          </w:p>
        </w:tc>
        <w:tc>
          <w:tcPr>
            <w:tcW w:w="3050" w:type="dxa"/>
            <w:tcBorders>
              <w:top w:val="nil"/>
              <w:left w:val="nil"/>
              <w:bottom w:val="nil"/>
              <w:right w:val="nil"/>
            </w:tcBorders>
            <w:vAlign w:val="bottom"/>
          </w:tcPr>
          <w:p w14:paraId="6440B438" w14:textId="77777777" w:rsidR="009104E2" w:rsidRPr="00616A9A" w:rsidRDefault="009104E2" w:rsidP="00DD311E">
            <w:pPr>
              <w:jc w:val="center"/>
              <w:rPr>
                <w:rFonts w:ascii="Arial" w:hAnsi="Arial" w:cs="Arial"/>
              </w:rPr>
            </w:pPr>
            <w:r w:rsidRPr="00616A9A">
              <w:rPr>
                <w:rFonts w:ascii="Arial" w:hAnsi="Arial" w:cs="Arial"/>
              </w:rPr>
              <w:t>5 (23.8%)</w:t>
            </w:r>
          </w:p>
        </w:tc>
        <w:tc>
          <w:tcPr>
            <w:tcW w:w="2049" w:type="dxa"/>
            <w:tcBorders>
              <w:top w:val="nil"/>
              <w:left w:val="nil"/>
              <w:bottom w:val="nil"/>
              <w:right w:val="nil"/>
            </w:tcBorders>
            <w:vAlign w:val="bottom"/>
          </w:tcPr>
          <w:p w14:paraId="214EB0B9" w14:textId="77777777" w:rsidR="009104E2" w:rsidRPr="00616A9A" w:rsidRDefault="009104E2" w:rsidP="00DD311E">
            <w:pPr>
              <w:jc w:val="center"/>
              <w:rPr>
                <w:rFonts w:ascii="Arial" w:hAnsi="Arial" w:cs="Arial"/>
              </w:rPr>
            </w:pPr>
            <w:r w:rsidRPr="00616A9A">
              <w:rPr>
                <w:rFonts w:ascii="Arial" w:hAnsi="Arial" w:cs="Arial"/>
              </w:rPr>
              <w:t>12 (9.7%)</w:t>
            </w:r>
          </w:p>
        </w:tc>
        <w:tc>
          <w:tcPr>
            <w:tcW w:w="1124" w:type="dxa"/>
            <w:tcBorders>
              <w:top w:val="nil"/>
              <w:left w:val="nil"/>
              <w:bottom w:val="nil"/>
              <w:right w:val="nil"/>
            </w:tcBorders>
            <w:vAlign w:val="bottom"/>
          </w:tcPr>
          <w:p w14:paraId="62DE5DA8" w14:textId="77777777" w:rsidR="009104E2" w:rsidRPr="00616A9A" w:rsidRDefault="009104E2" w:rsidP="00DD311E">
            <w:pPr>
              <w:jc w:val="center"/>
              <w:rPr>
                <w:rFonts w:ascii="Arial" w:hAnsi="Arial" w:cs="Arial"/>
              </w:rPr>
            </w:pPr>
            <w:r w:rsidRPr="00616A9A">
              <w:rPr>
                <w:rFonts w:ascii="Arial" w:hAnsi="Arial" w:cs="Arial"/>
              </w:rPr>
              <w:t>0.031</w:t>
            </w:r>
          </w:p>
        </w:tc>
      </w:tr>
      <w:tr w:rsidR="00D3437F" w:rsidRPr="00616A9A" w14:paraId="431670A2" w14:textId="77777777" w:rsidTr="00DD311E">
        <w:tc>
          <w:tcPr>
            <w:tcW w:w="4796" w:type="dxa"/>
            <w:tcBorders>
              <w:top w:val="nil"/>
              <w:left w:val="nil"/>
              <w:bottom w:val="nil"/>
              <w:right w:val="nil"/>
            </w:tcBorders>
            <w:vAlign w:val="bottom"/>
          </w:tcPr>
          <w:p w14:paraId="4BFCE5DB" w14:textId="77777777" w:rsidR="009104E2" w:rsidRPr="00616A9A" w:rsidRDefault="007F326D" w:rsidP="009104E2">
            <w:pPr>
              <w:rPr>
                <w:rFonts w:ascii="Arial" w:hAnsi="Arial" w:cs="Arial"/>
              </w:rPr>
            </w:pPr>
            <w:r w:rsidRPr="00616A9A">
              <w:rPr>
                <w:rFonts w:ascii="Arial" w:hAnsi="Arial" w:cs="Arial"/>
              </w:rPr>
              <w:t>D</w:t>
            </w:r>
            <w:r w:rsidR="00D3437F" w:rsidRPr="00616A9A">
              <w:rPr>
                <w:rFonts w:ascii="Arial" w:hAnsi="Arial" w:cs="Arial"/>
              </w:rPr>
              <w:t>onor type</w:t>
            </w:r>
            <w:r w:rsidRPr="00616A9A">
              <w:rPr>
                <w:rFonts w:ascii="Arial" w:hAnsi="Arial" w:cs="Arial"/>
              </w:rPr>
              <w:t xml:space="preserve"> (living)</w:t>
            </w:r>
          </w:p>
        </w:tc>
        <w:tc>
          <w:tcPr>
            <w:tcW w:w="1941" w:type="dxa"/>
            <w:tcBorders>
              <w:top w:val="nil"/>
              <w:left w:val="nil"/>
              <w:bottom w:val="nil"/>
              <w:right w:val="nil"/>
            </w:tcBorders>
            <w:vAlign w:val="bottom"/>
          </w:tcPr>
          <w:p w14:paraId="400AD5A8" w14:textId="77777777" w:rsidR="009104E2" w:rsidRPr="00616A9A" w:rsidRDefault="009104E2" w:rsidP="00DD311E">
            <w:pPr>
              <w:jc w:val="center"/>
              <w:rPr>
                <w:rFonts w:ascii="Arial" w:hAnsi="Arial" w:cs="Arial"/>
              </w:rPr>
            </w:pPr>
            <w:r w:rsidRPr="00616A9A">
              <w:rPr>
                <w:rFonts w:ascii="Arial" w:hAnsi="Arial" w:cs="Arial"/>
              </w:rPr>
              <w:t>13 (12.6%)</w:t>
            </w:r>
          </w:p>
        </w:tc>
        <w:tc>
          <w:tcPr>
            <w:tcW w:w="3050" w:type="dxa"/>
            <w:tcBorders>
              <w:top w:val="nil"/>
              <w:left w:val="nil"/>
              <w:bottom w:val="nil"/>
              <w:right w:val="nil"/>
            </w:tcBorders>
            <w:vAlign w:val="bottom"/>
          </w:tcPr>
          <w:p w14:paraId="7AB3525D" w14:textId="77777777" w:rsidR="009104E2" w:rsidRPr="00616A9A" w:rsidRDefault="009104E2" w:rsidP="00DD311E">
            <w:pPr>
              <w:jc w:val="center"/>
              <w:rPr>
                <w:rFonts w:ascii="Arial" w:hAnsi="Arial" w:cs="Arial"/>
              </w:rPr>
            </w:pPr>
            <w:r w:rsidRPr="00616A9A">
              <w:rPr>
                <w:rFonts w:ascii="Arial" w:hAnsi="Arial" w:cs="Arial"/>
              </w:rPr>
              <w:t>0 (0.0%)</w:t>
            </w:r>
          </w:p>
        </w:tc>
        <w:tc>
          <w:tcPr>
            <w:tcW w:w="2049" w:type="dxa"/>
            <w:tcBorders>
              <w:top w:val="nil"/>
              <w:left w:val="nil"/>
              <w:bottom w:val="nil"/>
              <w:right w:val="nil"/>
            </w:tcBorders>
            <w:vAlign w:val="bottom"/>
          </w:tcPr>
          <w:p w14:paraId="4C6BACCD" w14:textId="77777777" w:rsidR="009104E2" w:rsidRPr="00616A9A" w:rsidRDefault="009104E2" w:rsidP="00DD311E">
            <w:pPr>
              <w:jc w:val="center"/>
              <w:rPr>
                <w:rFonts w:ascii="Arial" w:hAnsi="Arial" w:cs="Arial"/>
              </w:rPr>
            </w:pPr>
            <w:r w:rsidRPr="00616A9A">
              <w:rPr>
                <w:rFonts w:ascii="Arial" w:hAnsi="Arial" w:cs="Arial"/>
              </w:rPr>
              <w:t>13 (10.5%)</w:t>
            </w:r>
          </w:p>
        </w:tc>
        <w:tc>
          <w:tcPr>
            <w:tcW w:w="1124" w:type="dxa"/>
            <w:tcBorders>
              <w:top w:val="nil"/>
              <w:left w:val="nil"/>
              <w:bottom w:val="nil"/>
              <w:right w:val="nil"/>
            </w:tcBorders>
            <w:vAlign w:val="bottom"/>
          </w:tcPr>
          <w:p w14:paraId="59D1076B" w14:textId="77777777" w:rsidR="009104E2" w:rsidRPr="00616A9A" w:rsidRDefault="009104E2" w:rsidP="00DD311E">
            <w:pPr>
              <w:jc w:val="center"/>
              <w:rPr>
                <w:rFonts w:ascii="Arial" w:hAnsi="Arial" w:cs="Arial"/>
              </w:rPr>
            </w:pPr>
            <w:r w:rsidRPr="00616A9A">
              <w:rPr>
                <w:rFonts w:ascii="Arial" w:hAnsi="Arial" w:cs="Arial"/>
              </w:rPr>
              <w:t>0.122</w:t>
            </w:r>
          </w:p>
        </w:tc>
      </w:tr>
      <w:tr w:rsidR="00D3437F" w:rsidRPr="00616A9A" w14:paraId="39DEE50B" w14:textId="77777777" w:rsidTr="00DD311E">
        <w:tc>
          <w:tcPr>
            <w:tcW w:w="4796" w:type="dxa"/>
            <w:tcBorders>
              <w:top w:val="nil"/>
              <w:left w:val="nil"/>
              <w:bottom w:val="nil"/>
              <w:right w:val="nil"/>
            </w:tcBorders>
            <w:vAlign w:val="bottom"/>
          </w:tcPr>
          <w:p w14:paraId="4EEBCBBF" w14:textId="77777777" w:rsidR="009104E2" w:rsidRPr="00616A9A" w:rsidRDefault="009104E2" w:rsidP="009104E2">
            <w:pPr>
              <w:rPr>
                <w:rFonts w:ascii="Arial" w:hAnsi="Arial" w:cs="Arial"/>
              </w:rPr>
            </w:pPr>
            <w:r w:rsidRPr="00616A9A">
              <w:rPr>
                <w:rFonts w:ascii="Arial" w:hAnsi="Arial" w:cs="Arial"/>
              </w:rPr>
              <w:t>Donor's age, years</w:t>
            </w:r>
          </w:p>
        </w:tc>
        <w:tc>
          <w:tcPr>
            <w:tcW w:w="1941" w:type="dxa"/>
            <w:tcBorders>
              <w:top w:val="nil"/>
              <w:left w:val="nil"/>
              <w:bottom w:val="nil"/>
              <w:right w:val="nil"/>
            </w:tcBorders>
            <w:vAlign w:val="bottom"/>
          </w:tcPr>
          <w:p w14:paraId="46F43082" w14:textId="77777777" w:rsidR="009104E2" w:rsidRPr="00616A9A" w:rsidRDefault="009104E2" w:rsidP="00DD311E">
            <w:pPr>
              <w:jc w:val="center"/>
              <w:rPr>
                <w:rFonts w:ascii="Arial" w:hAnsi="Arial" w:cs="Arial"/>
              </w:rPr>
            </w:pPr>
            <w:r w:rsidRPr="00616A9A">
              <w:rPr>
                <w:rFonts w:ascii="Arial" w:hAnsi="Arial" w:cs="Arial"/>
              </w:rPr>
              <w:t>53.0 ± 14.5</w:t>
            </w:r>
          </w:p>
        </w:tc>
        <w:tc>
          <w:tcPr>
            <w:tcW w:w="3050" w:type="dxa"/>
            <w:tcBorders>
              <w:top w:val="nil"/>
              <w:left w:val="nil"/>
              <w:bottom w:val="nil"/>
              <w:right w:val="nil"/>
            </w:tcBorders>
            <w:vAlign w:val="bottom"/>
          </w:tcPr>
          <w:p w14:paraId="20F5C811" w14:textId="77777777" w:rsidR="009104E2" w:rsidRPr="00616A9A" w:rsidRDefault="009104E2" w:rsidP="00DD311E">
            <w:pPr>
              <w:jc w:val="center"/>
              <w:rPr>
                <w:rFonts w:ascii="Arial" w:hAnsi="Arial" w:cs="Arial"/>
              </w:rPr>
            </w:pPr>
            <w:r w:rsidRPr="00616A9A">
              <w:rPr>
                <w:rFonts w:ascii="Arial" w:hAnsi="Arial" w:cs="Arial"/>
              </w:rPr>
              <w:t>53.2 ± 16.3</w:t>
            </w:r>
          </w:p>
        </w:tc>
        <w:tc>
          <w:tcPr>
            <w:tcW w:w="2049" w:type="dxa"/>
            <w:tcBorders>
              <w:top w:val="nil"/>
              <w:left w:val="nil"/>
              <w:bottom w:val="nil"/>
              <w:right w:val="nil"/>
            </w:tcBorders>
            <w:vAlign w:val="bottom"/>
          </w:tcPr>
          <w:p w14:paraId="1008E9AE" w14:textId="77777777" w:rsidR="009104E2" w:rsidRPr="00616A9A" w:rsidRDefault="009104E2" w:rsidP="00DD311E">
            <w:pPr>
              <w:jc w:val="center"/>
              <w:rPr>
                <w:rFonts w:ascii="Arial" w:hAnsi="Arial" w:cs="Arial"/>
              </w:rPr>
            </w:pPr>
            <w:r w:rsidRPr="00616A9A">
              <w:rPr>
                <w:rFonts w:ascii="Arial" w:hAnsi="Arial" w:cs="Arial"/>
              </w:rPr>
              <w:t>53.0 ± 14.7</w:t>
            </w:r>
          </w:p>
        </w:tc>
        <w:tc>
          <w:tcPr>
            <w:tcW w:w="1124" w:type="dxa"/>
            <w:tcBorders>
              <w:top w:val="nil"/>
              <w:left w:val="nil"/>
              <w:bottom w:val="nil"/>
              <w:right w:val="nil"/>
            </w:tcBorders>
            <w:vAlign w:val="bottom"/>
          </w:tcPr>
          <w:p w14:paraId="40F95FD9" w14:textId="77777777" w:rsidR="009104E2" w:rsidRPr="00616A9A" w:rsidRDefault="009104E2" w:rsidP="00DD311E">
            <w:pPr>
              <w:jc w:val="center"/>
              <w:rPr>
                <w:rFonts w:ascii="Arial" w:hAnsi="Arial" w:cs="Arial"/>
              </w:rPr>
            </w:pPr>
            <w:r w:rsidRPr="00616A9A">
              <w:rPr>
                <w:rFonts w:ascii="Arial" w:hAnsi="Arial" w:cs="Arial"/>
              </w:rPr>
              <w:t>0.890</w:t>
            </w:r>
          </w:p>
        </w:tc>
      </w:tr>
      <w:tr w:rsidR="00D3437F" w:rsidRPr="00616A9A" w14:paraId="493B02E2" w14:textId="77777777" w:rsidTr="00DD311E">
        <w:tc>
          <w:tcPr>
            <w:tcW w:w="4796" w:type="dxa"/>
            <w:tcBorders>
              <w:top w:val="nil"/>
              <w:left w:val="nil"/>
              <w:bottom w:val="nil"/>
              <w:right w:val="nil"/>
            </w:tcBorders>
            <w:vAlign w:val="bottom"/>
          </w:tcPr>
          <w:p w14:paraId="3705AF56" w14:textId="77777777" w:rsidR="00D3437F" w:rsidRPr="00616A9A" w:rsidRDefault="00D3437F" w:rsidP="00D3437F">
            <w:pPr>
              <w:rPr>
                <w:rFonts w:ascii="Arial" w:hAnsi="Arial" w:cs="Arial"/>
              </w:rPr>
            </w:pPr>
            <w:r w:rsidRPr="00616A9A">
              <w:rPr>
                <w:rFonts w:ascii="Arial" w:hAnsi="Arial" w:cs="Arial"/>
              </w:rPr>
              <w:t>Cerebrovascular death</w:t>
            </w:r>
            <w:r w:rsidR="007F326D" w:rsidRPr="00616A9A">
              <w:rPr>
                <w:rFonts w:ascii="Arial" w:hAnsi="Arial" w:cs="Arial"/>
              </w:rPr>
              <w:t xml:space="preserve"> (deceased donor)</w:t>
            </w:r>
          </w:p>
        </w:tc>
        <w:tc>
          <w:tcPr>
            <w:tcW w:w="1941" w:type="dxa"/>
            <w:tcBorders>
              <w:top w:val="nil"/>
              <w:left w:val="nil"/>
              <w:bottom w:val="nil"/>
              <w:right w:val="nil"/>
            </w:tcBorders>
            <w:vAlign w:val="bottom"/>
          </w:tcPr>
          <w:p w14:paraId="702455FF" w14:textId="77777777" w:rsidR="00D3437F" w:rsidRPr="00616A9A" w:rsidRDefault="00D3437F" w:rsidP="00DD311E">
            <w:pPr>
              <w:jc w:val="center"/>
              <w:rPr>
                <w:rFonts w:ascii="Arial" w:hAnsi="Arial" w:cs="Arial"/>
              </w:rPr>
            </w:pPr>
            <w:r w:rsidRPr="00616A9A">
              <w:rPr>
                <w:rFonts w:ascii="Arial" w:hAnsi="Arial" w:cs="Arial"/>
              </w:rPr>
              <w:t>38 (36.9%)</w:t>
            </w:r>
          </w:p>
        </w:tc>
        <w:tc>
          <w:tcPr>
            <w:tcW w:w="3050" w:type="dxa"/>
            <w:tcBorders>
              <w:top w:val="nil"/>
              <w:left w:val="nil"/>
              <w:bottom w:val="nil"/>
              <w:right w:val="nil"/>
            </w:tcBorders>
            <w:vAlign w:val="bottom"/>
          </w:tcPr>
          <w:p w14:paraId="3D041D16" w14:textId="77777777" w:rsidR="00D3437F" w:rsidRPr="00616A9A" w:rsidRDefault="00D3437F" w:rsidP="00DD311E">
            <w:pPr>
              <w:jc w:val="center"/>
              <w:rPr>
                <w:rFonts w:ascii="Arial" w:hAnsi="Arial" w:cs="Arial"/>
              </w:rPr>
            </w:pPr>
            <w:r w:rsidRPr="00616A9A">
              <w:rPr>
                <w:rFonts w:ascii="Arial" w:hAnsi="Arial" w:cs="Arial"/>
              </w:rPr>
              <w:t>6 (28.6%)</w:t>
            </w:r>
          </w:p>
        </w:tc>
        <w:tc>
          <w:tcPr>
            <w:tcW w:w="2049" w:type="dxa"/>
            <w:tcBorders>
              <w:top w:val="nil"/>
              <w:left w:val="nil"/>
              <w:bottom w:val="nil"/>
              <w:right w:val="nil"/>
            </w:tcBorders>
            <w:vAlign w:val="bottom"/>
          </w:tcPr>
          <w:p w14:paraId="61DC9BCC" w14:textId="77777777" w:rsidR="00D3437F" w:rsidRPr="00616A9A" w:rsidRDefault="00D3437F" w:rsidP="00DD311E">
            <w:pPr>
              <w:jc w:val="center"/>
              <w:rPr>
                <w:rFonts w:ascii="Arial" w:hAnsi="Arial" w:cs="Arial"/>
              </w:rPr>
            </w:pPr>
            <w:r w:rsidRPr="00616A9A">
              <w:rPr>
                <w:rFonts w:ascii="Arial" w:hAnsi="Arial" w:cs="Arial"/>
              </w:rPr>
              <w:t>44 (35.5%)</w:t>
            </w:r>
          </w:p>
        </w:tc>
        <w:tc>
          <w:tcPr>
            <w:tcW w:w="1124" w:type="dxa"/>
            <w:tcBorders>
              <w:top w:val="nil"/>
              <w:left w:val="nil"/>
              <w:bottom w:val="nil"/>
              <w:right w:val="nil"/>
            </w:tcBorders>
          </w:tcPr>
          <w:p w14:paraId="6751D3E6" w14:textId="77777777" w:rsidR="00D3437F" w:rsidRPr="00616A9A" w:rsidRDefault="00D3437F" w:rsidP="00DD311E">
            <w:pPr>
              <w:jc w:val="center"/>
              <w:rPr>
                <w:rFonts w:ascii="Arial" w:hAnsi="Arial" w:cs="Arial"/>
              </w:rPr>
            </w:pPr>
            <w:r w:rsidRPr="00616A9A">
              <w:rPr>
                <w:rFonts w:ascii="Arial" w:hAnsi="Arial" w:cs="Arial"/>
              </w:rPr>
              <w:t>0.618</w:t>
            </w:r>
          </w:p>
        </w:tc>
      </w:tr>
      <w:tr w:rsidR="00CD279F" w:rsidRPr="00616A9A" w14:paraId="05CC29D5" w14:textId="77777777" w:rsidTr="00DD311E">
        <w:tc>
          <w:tcPr>
            <w:tcW w:w="4796" w:type="dxa"/>
            <w:tcBorders>
              <w:top w:val="nil"/>
              <w:left w:val="nil"/>
              <w:bottom w:val="nil"/>
              <w:right w:val="nil"/>
            </w:tcBorders>
            <w:vAlign w:val="bottom"/>
          </w:tcPr>
          <w:p w14:paraId="77EA7A41" w14:textId="77777777" w:rsidR="00CD279F" w:rsidRPr="00616A9A" w:rsidRDefault="00CD279F" w:rsidP="00CD279F">
            <w:pPr>
              <w:rPr>
                <w:rFonts w:ascii="Arial" w:hAnsi="Arial" w:cs="Arial"/>
              </w:rPr>
            </w:pPr>
            <w:r w:rsidRPr="00616A9A">
              <w:rPr>
                <w:rFonts w:ascii="Arial" w:hAnsi="Arial" w:cs="Arial"/>
              </w:rPr>
              <w:t>ABO/HLA-incompatible</w:t>
            </w:r>
          </w:p>
        </w:tc>
        <w:tc>
          <w:tcPr>
            <w:tcW w:w="1941" w:type="dxa"/>
            <w:tcBorders>
              <w:top w:val="nil"/>
              <w:left w:val="nil"/>
              <w:bottom w:val="nil"/>
              <w:right w:val="nil"/>
            </w:tcBorders>
            <w:vAlign w:val="bottom"/>
          </w:tcPr>
          <w:p w14:paraId="79610DDD" w14:textId="77777777" w:rsidR="00CD279F" w:rsidRPr="00616A9A" w:rsidRDefault="00CD279F" w:rsidP="00DD311E">
            <w:pPr>
              <w:jc w:val="center"/>
              <w:rPr>
                <w:rFonts w:ascii="Arial" w:hAnsi="Arial" w:cs="Arial"/>
              </w:rPr>
            </w:pPr>
            <w:r w:rsidRPr="00616A9A">
              <w:rPr>
                <w:rFonts w:ascii="Arial" w:hAnsi="Arial" w:cs="Arial"/>
              </w:rPr>
              <w:t>2 (1.9%)</w:t>
            </w:r>
          </w:p>
        </w:tc>
        <w:tc>
          <w:tcPr>
            <w:tcW w:w="3050" w:type="dxa"/>
            <w:tcBorders>
              <w:top w:val="nil"/>
              <w:left w:val="nil"/>
              <w:bottom w:val="nil"/>
              <w:right w:val="nil"/>
            </w:tcBorders>
            <w:vAlign w:val="bottom"/>
          </w:tcPr>
          <w:p w14:paraId="1B5DDA0A" w14:textId="77777777" w:rsidR="00CD279F" w:rsidRPr="00616A9A" w:rsidRDefault="00CD279F" w:rsidP="00DD311E">
            <w:pPr>
              <w:jc w:val="center"/>
              <w:rPr>
                <w:rFonts w:ascii="Arial" w:hAnsi="Arial" w:cs="Arial"/>
              </w:rPr>
            </w:pPr>
            <w:r w:rsidRPr="00616A9A">
              <w:rPr>
                <w:rFonts w:ascii="Arial" w:hAnsi="Arial" w:cs="Arial"/>
              </w:rPr>
              <w:t>1 (4.8%)</w:t>
            </w:r>
          </w:p>
        </w:tc>
        <w:tc>
          <w:tcPr>
            <w:tcW w:w="2049" w:type="dxa"/>
            <w:tcBorders>
              <w:top w:val="nil"/>
              <w:left w:val="nil"/>
              <w:bottom w:val="nil"/>
              <w:right w:val="nil"/>
            </w:tcBorders>
            <w:vAlign w:val="bottom"/>
          </w:tcPr>
          <w:p w14:paraId="7A8263C2" w14:textId="77777777" w:rsidR="00CD279F" w:rsidRPr="00616A9A" w:rsidRDefault="00CD279F" w:rsidP="00DD311E">
            <w:pPr>
              <w:jc w:val="center"/>
              <w:rPr>
                <w:rFonts w:ascii="Arial" w:hAnsi="Arial" w:cs="Arial"/>
              </w:rPr>
            </w:pPr>
            <w:r w:rsidRPr="00616A9A">
              <w:rPr>
                <w:rFonts w:ascii="Arial" w:hAnsi="Arial" w:cs="Arial"/>
              </w:rPr>
              <w:t>3 (2.4%)</w:t>
            </w:r>
          </w:p>
        </w:tc>
        <w:tc>
          <w:tcPr>
            <w:tcW w:w="1124" w:type="dxa"/>
            <w:tcBorders>
              <w:top w:val="nil"/>
              <w:left w:val="nil"/>
              <w:bottom w:val="nil"/>
              <w:right w:val="nil"/>
            </w:tcBorders>
          </w:tcPr>
          <w:p w14:paraId="7739F72B" w14:textId="77777777" w:rsidR="00CD279F" w:rsidRPr="00616A9A" w:rsidRDefault="00CD279F" w:rsidP="00DD311E">
            <w:pPr>
              <w:jc w:val="center"/>
              <w:rPr>
                <w:rFonts w:ascii="Arial" w:hAnsi="Arial" w:cs="Arial"/>
              </w:rPr>
            </w:pPr>
            <w:r w:rsidRPr="00616A9A">
              <w:rPr>
                <w:rFonts w:ascii="Arial" w:hAnsi="Arial" w:cs="Arial"/>
              </w:rPr>
              <w:t>0.430</w:t>
            </w:r>
          </w:p>
        </w:tc>
      </w:tr>
      <w:tr w:rsidR="00CD279F" w:rsidRPr="00616A9A" w14:paraId="0A3C7F79" w14:textId="77777777" w:rsidTr="00DD311E">
        <w:tc>
          <w:tcPr>
            <w:tcW w:w="4796" w:type="dxa"/>
            <w:tcBorders>
              <w:top w:val="nil"/>
              <w:left w:val="nil"/>
              <w:bottom w:val="nil"/>
              <w:right w:val="nil"/>
            </w:tcBorders>
            <w:vAlign w:val="bottom"/>
          </w:tcPr>
          <w:p w14:paraId="046D7193" w14:textId="77777777" w:rsidR="00CD279F" w:rsidRPr="00616A9A" w:rsidRDefault="00CD279F" w:rsidP="00CD279F">
            <w:pPr>
              <w:rPr>
                <w:rFonts w:ascii="Arial" w:hAnsi="Arial" w:cs="Arial"/>
              </w:rPr>
            </w:pPr>
            <w:r w:rsidRPr="00616A9A">
              <w:rPr>
                <w:rFonts w:ascii="Arial" w:hAnsi="Arial" w:cs="Arial"/>
              </w:rPr>
              <w:t>Re</w:t>
            </w:r>
            <w:r w:rsidR="007F326D" w:rsidRPr="00616A9A">
              <w:rPr>
                <w:rFonts w:ascii="Arial" w:hAnsi="Arial" w:cs="Arial"/>
              </w:rPr>
              <w:t>-</w:t>
            </w:r>
            <w:r w:rsidRPr="00616A9A">
              <w:rPr>
                <w:rFonts w:ascii="Arial" w:hAnsi="Arial" w:cs="Arial"/>
              </w:rPr>
              <w:t>transplantation</w:t>
            </w:r>
          </w:p>
        </w:tc>
        <w:tc>
          <w:tcPr>
            <w:tcW w:w="1941" w:type="dxa"/>
            <w:tcBorders>
              <w:top w:val="nil"/>
              <w:left w:val="nil"/>
              <w:bottom w:val="nil"/>
              <w:right w:val="nil"/>
            </w:tcBorders>
            <w:vAlign w:val="bottom"/>
          </w:tcPr>
          <w:p w14:paraId="75AAD9C8" w14:textId="77777777" w:rsidR="00CD279F" w:rsidRPr="00616A9A" w:rsidRDefault="00CD279F" w:rsidP="00DD311E">
            <w:pPr>
              <w:jc w:val="center"/>
              <w:rPr>
                <w:rFonts w:ascii="Arial" w:hAnsi="Arial" w:cs="Arial"/>
              </w:rPr>
            </w:pPr>
            <w:r w:rsidRPr="00616A9A">
              <w:rPr>
                <w:rFonts w:ascii="Arial" w:hAnsi="Arial" w:cs="Arial"/>
              </w:rPr>
              <w:t>12 (11.7%)</w:t>
            </w:r>
          </w:p>
        </w:tc>
        <w:tc>
          <w:tcPr>
            <w:tcW w:w="3050" w:type="dxa"/>
            <w:tcBorders>
              <w:top w:val="nil"/>
              <w:left w:val="nil"/>
              <w:bottom w:val="nil"/>
              <w:right w:val="nil"/>
            </w:tcBorders>
            <w:vAlign w:val="bottom"/>
          </w:tcPr>
          <w:p w14:paraId="3671D581" w14:textId="77777777" w:rsidR="00CD279F" w:rsidRPr="00616A9A" w:rsidRDefault="00CD279F" w:rsidP="00DD311E">
            <w:pPr>
              <w:jc w:val="center"/>
              <w:rPr>
                <w:rFonts w:ascii="Arial" w:hAnsi="Arial" w:cs="Arial"/>
              </w:rPr>
            </w:pPr>
            <w:r w:rsidRPr="00616A9A">
              <w:rPr>
                <w:rFonts w:ascii="Arial" w:hAnsi="Arial" w:cs="Arial"/>
              </w:rPr>
              <w:t>4 (19.0%)</w:t>
            </w:r>
          </w:p>
        </w:tc>
        <w:tc>
          <w:tcPr>
            <w:tcW w:w="2049" w:type="dxa"/>
            <w:tcBorders>
              <w:top w:val="nil"/>
              <w:left w:val="nil"/>
              <w:bottom w:val="nil"/>
              <w:right w:val="nil"/>
            </w:tcBorders>
            <w:vAlign w:val="bottom"/>
          </w:tcPr>
          <w:p w14:paraId="4818757A" w14:textId="77777777" w:rsidR="00CD279F" w:rsidRPr="00616A9A" w:rsidRDefault="00CD279F" w:rsidP="00DD311E">
            <w:pPr>
              <w:jc w:val="center"/>
              <w:rPr>
                <w:rFonts w:ascii="Arial" w:hAnsi="Arial" w:cs="Arial"/>
              </w:rPr>
            </w:pPr>
            <w:r w:rsidRPr="00616A9A">
              <w:rPr>
                <w:rFonts w:ascii="Arial" w:hAnsi="Arial" w:cs="Arial"/>
              </w:rPr>
              <w:t>16 (12.9%)</w:t>
            </w:r>
          </w:p>
        </w:tc>
        <w:tc>
          <w:tcPr>
            <w:tcW w:w="1124" w:type="dxa"/>
            <w:tcBorders>
              <w:top w:val="nil"/>
              <w:left w:val="nil"/>
              <w:bottom w:val="nil"/>
              <w:right w:val="nil"/>
            </w:tcBorders>
            <w:vAlign w:val="bottom"/>
          </w:tcPr>
          <w:p w14:paraId="6D5FAB53" w14:textId="77777777" w:rsidR="00CD279F" w:rsidRPr="00616A9A" w:rsidRDefault="00CD279F" w:rsidP="00DD311E">
            <w:pPr>
              <w:jc w:val="center"/>
              <w:rPr>
                <w:rFonts w:ascii="Arial" w:hAnsi="Arial" w:cs="Arial"/>
              </w:rPr>
            </w:pPr>
            <w:r w:rsidRPr="00616A9A">
              <w:rPr>
                <w:rFonts w:ascii="Arial" w:hAnsi="Arial" w:cs="Arial"/>
              </w:rPr>
              <w:t>0.472</w:t>
            </w:r>
          </w:p>
        </w:tc>
      </w:tr>
      <w:tr w:rsidR="00CD279F" w:rsidRPr="00616A9A" w14:paraId="27FE640F" w14:textId="77777777" w:rsidTr="00DD311E">
        <w:tc>
          <w:tcPr>
            <w:tcW w:w="4796" w:type="dxa"/>
            <w:tcBorders>
              <w:top w:val="nil"/>
              <w:left w:val="nil"/>
              <w:bottom w:val="nil"/>
              <w:right w:val="nil"/>
            </w:tcBorders>
            <w:vAlign w:val="bottom"/>
          </w:tcPr>
          <w:p w14:paraId="4DF30339" w14:textId="77777777" w:rsidR="00CD279F" w:rsidRPr="00616A9A" w:rsidRDefault="00CD279F" w:rsidP="00CD279F">
            <w:pPr>
              <w:rPr>
                <w:rFonts w:ascii="Arial" w:hAnsi="Arial" w:cs="Arial"/>
              </w:rPr>
            </w:pPr>
            <w:r w:rsidRPr="00616A9A">
              <w:rPr>
                <w:rFonts w:ascii="Arial" w:hAnsi="Arial" w:cs="Arial"/>
              </w:rPr>
              <w:t>Delayed graft function</w:t>
            </w:r>
          </w:p>
        </w:tc>
        <w:tc>
          <w:tcPr>
            <w:tcW w:w="1941" w:type="dxa"/>
            <w:tcBorders>
              <w:top w:val="nil"/>
              <w:left w:val="nil"/>
              <w:bottom w:val="nil"/>
              <w:right w:val="nil"/>
            </w:tcBorders>
            <w:vAlign w:val="bottom"/>
          </w:tcPr>
          <w:p w14:paraId="7ECF795F" w14:textId="77777777" w:rsidR="00CD279F" w:rsidRPr="00616A9A" w:rsidRDefault="00CD279F" w:rsidP="00DD311E">
            <w:pPr>
              <w:jc w:val="center"/>
              <w:rPr>
                <w:rFonts w:ascii="Arial" w:hAnsi="Arial" w:cs="Arial"/>
              </w:rPr>
            </w:pPr>
            <w:r w:rsidRPr="00616A9A">
              <w:rPr>
                <w:rFonts w:ascii="Arial" w:hAnsi="Arial" w:cs="Arial"/>
              </w:rPr>
              <w:t>23 (22.5%)</w:t>
            </w:r>
          </w:p>
        </w:tc>
        <w:tc>
          <w:tcPr>
            <w:tcW w:w="3050" w:type="dxa"/>
            <w:tcBorders>
              <w:top w:val="nil"/>
              <w:left w:val="nil"/>
              <w:bottom w:val="nil"/>
              <w:right w:val="nil"/>
            </w:tcBorders>
            <w:vAlign w:val="bottom"/>
          </w:tcPr>
          <w:p w14:paraId="78701F47" w14:textId="77777777" w:rsidR="00CD279F" w:rsidRPr="00616A9A" w:rsidRDefault="00CD279F" w:rsidP="00DD311E">
            <w:pPr>
              <w:jc w:val="center"/>
              <w:rPr>
                <w:rFonts w:ascii="Arial" w:hAnsi="Arial" w:cs="Arial"/>
              </w:rPr>
            </w:pPr>
            <w:r w:rsidRPr="00616A9A">
              <w:rPr>
                <w:rFonts w:ascii="Arial" w:hAnsi="Arial" w:cs="Arial"/>
              </w:rPr>
              <w:t>6 (30.0%)</w:t>
            </w:r>
          </w:p>
        </w:tc>
        <w:tc>
          <w:tcPr>
            <w:tcW w:w="2049" w:type="dxa"/>
            <w:tcBorders>
              <w:top w:val="nil"/>
              <w:left w:val="nil"/>
              <w:bottom w:val="nil"/>
              <w:right w:val="nil"/>
            </w:tcBorders>
            <w:vAlign w:val="bottom"/>
          </w:tcPr>
          <w:p w14:paraId="006CEB0C" w14:textId="77777777" w:rsidR="00CD279F" w:rsidRPr="00616A9A" w:rsidRDefault="00CD279F" w:rsidP="00DD311E">
            <w:pPr>
              <w:jc w:val="center"/>
              <w:rPr>
                <w:rFonts w:ascii="Arial" w:hAnsi="Arial" w:cs="Arial"/>
              </w:rPr>
            </w:pPr>
            <w:r w:rsidRPr="00616A9A">
              <w:rPr>
                <w:rFonts w:ascii="Arial" w:hAnsi="Arial" w:cs="Arial"/>
              </w:rPr>
              <w:t>29 (23.8%)</w:t>
            </w:r>
          </w:p>
        </w:tc>
        <w:tc>
          <w:tcPr>
            <w:tcW w:w="1124" w:type="dxa"/>
            <w:tcBorders>
              <w:top w:val="nil"/>
              <w:left w:val="nil"/>
              <w:bottom w:val="nil"/>
              <w:right w:val="nil"/>
            </w:tcBorders>
          </w:tcPr>
          <w:p w14:paraId="6D81CF66" w14:textId="77777777" w:rsidR="00CD279F" w:rsidRPr="00616A9A" w:rsidRDefault="00CD279F" w:rsidP="00DD311E">
            <w:pPr>
              <w:jc w:val="center"/>
              <w:rPr>
                <w:rFonts w:ascii="Arial" w:hAnsi="Arial" w:cs="Arial"/>
              </w:rPr>
            </w:pPr>
            <w:r w:rsidRPr="00616A9A">
              <w:rPr>
                <w:rFonts w:ascii="Arial" w:hAnsi="Arial" w:cs="Arial"/>
              </w:rPr>
              <w:t>0.566</w:t>
            </w:r>
          </w:p>
        </w:tc>
      </w:tr>
      <w:tr w:rsidR="00CD279F" w:rsidRPr="00616A9A" w14:paraId="2F890249" w14:textId="77777777" w:rsidTr="00DD311E">
        <w:tc>
          <w:tcPr>
            <w:tcW w:w="4796" w:type="dxa"/>
            <w:tcBorders>
              <w:top w:val="nil"/>
              <w:left w:val="nil"/>
              <w:bottom w:val="nil"/>
              <w:right w:val="nil"/>
            </w:tcBorders>
            <w:vAlign w:val="bottom"/>
          </w:tcPr>
          <w:p w14:paraId="655156F5" w14:textId="77777777" w:rsidR="00CD279F" w:rsidRPr="00616A9A" w:rsidRDefault="00CD279F" w:rsidP="00CD279F">
            <w:pPr>
              <w:rPr>
                <w:rFonts w:ascii="Arial" w:hAnsi="Arial" w:cs="Arial"/>
              </w:rPr>
            </w:pPr>
            <w:r w:rsidRPr="00616A9A">
              <w:rPr>
                <w:rFonts w:ascii="Arial" w:hAnsi="Arial" w:cs="Arial"/>
              </w:rPr>
              <w:t>Thymoglobulin induction</w:t>
            </w:r>
          </w:p>
        </w:tc>
        <w:tc>
          <w:tcPr>
            <w:tcW w:w="1941" w:type="dxa"/>
            <w:tcBorders>
              <w:top w:val="nil"/>
              <w:left w:val="nil"/>
              <w:bottom w:val="nil"/>
              <w:right w:val="nil"/>
            </w:tcBorders>
            <w:vAlign w:val="bottom"/>
          </w:tcPr>
          <w:p w14:paraId="7C81E817" w14:textId="77777777" w:rsidR="00CD279F" w:rsidRPr="00616A9A" w:rsidRDefault="00CD279F" w:rsidP="00DD311E">
            <w:pPr>
              <w:jc w:val="center"/>
              <w:rPr>
                <w:rFonts w:ascii="Arial" w:hAnsi="Arial" w:cs="Arial"/>
              </w:rPr>
            </w:pPr>
            <w:r w:rsidRPr="00616A9A">
              <w:rPr>
                <w:rFonts w:ascii="Arial" w:hAnsi="Arial" w:cs="Arial"/>
              </w:rPr>
              <w:t>14 (13.6%)</w:t>
            </w:r>
          </w:p>
        </w:tc>
        <w:tc>
          <w:tcPr>
            <w:tcW w:w="3050" w:type="dxa"/>
            <w:tcBorders>
              <w:top w:val="nil"/>
              <w:left w:val="nil"/>
              <w:bottom w:val="nil"/>
              <w:right w:val="nil"/>
            </w:tcBorders>
            <w:vAlign w:val="bottom"/>
          </w:tcPr>
          <w:p w14:paraId="1EB1BA8F" w14:textId="77777777" w:rsidR="00CD279F" w:rsidRPr="00616A9A" w:rsidRDefault="00CD279F" w:rsidP="00DD311E">
            <w:pPr>
              <w:jc w:val="center"/>
              <w:rPr>
                <w:rFonts w:ascii="Arial" w:hAnsi="Arial" w:cs="Arial"/>
              </w:rPr>
            </w:pPr>
            <w:r w:rsidRPr="00616A9A">
              <w:rPr>
                <w:rFonts w:ascii="Arial" w:hAnsi="Arial" w:cs="Arial"/>
              </w:rPr>
              <w:t>7 (35.0%)</w:t>
            </w:r>
          </w:p>
        </w:tc>
        <w:tc>
          <w:tcPr>
            <w:tcW w:w="2049" w:type="dxa"/>
            <w:tcBorders>
              <w:top w:val="nil"/>
              <w:left w:val="nil"/>
              <w:bottom w:val="nil"/>
              <w:right w:val="nil"/>
            </w:tcBorders>
            <w:vAlign w:val="bottom"/>
          </w:tcPr>
          <w:p w14:paraId="234ED1B3" w14:textId="77777777" w:rsidR="00CD279F" w:rsidRPr="00616A9A" w:rsidRDefault="00CD279F" w:rsidP="00DD311E">
            <w:pPr>
              <w:jc w:val="center"/>
              <w:rPr>
                <w:rFonts w:ascii="Arial" w:hAnsi="Arial" w:cs="Arial"/>
              </w:rPr>
            </w:pPr>
            <w:r w:rsidRPr="00616A9A">
              <w:rPr>
                <w:rFonts w:ascii="Arial" w:hAnsi="Arial" w:cs="Arial"/>
              </w:rPr>
              <w:t>21 (17.1%)</w:t>
            </w:r>
          </w:p>
        </w:tc>
        <w:tc>
          <w:tcPr>
            <w:tcW w:w="1124" w:type="dxa"/>
            <w:tcBorders>
              <w:top w:val="nil"/>
              <w:left w:val="nil"/>
              <w:bottom w:val="nil"/>
              <w:right w:val="nil"/>
            </w:tcBorders>
          </w:tcPr>
          <w:p w14:paraId="21CF7A06" w14:textId="77777777" w:rsidR="00CD279F" w:rsidRPr="00616A9A" w:rsidRDefault="00CD279F" w:rsidP="00DD311E">
            <w:pPr>
              <w:jc w:val="center"/>
              <w:rPr>
                <w:rFonts w:ascii="Arial" w:hAnsi="Arial" w:cs="Arial"/>
              </w:rPr>
            </w:pPr>
            <w:r w:rsidRPr="00616A9A">
              <w:rPr>
                <w:rFonts w:ascii="Arial" w:hAnsi="Arial" w:cs="Arial"/>
              </w:rPr>
              <w:t>0.045</w:t>
            </w:r>
          </w:p>
        </w:tc>
      </w:tr>
      <w:tr w:rsidR="00CD279F" w:rsidRPr="00616A9A" w14:paraId="6CFA0E14" w14:textId="77777777" w:rsidTr="00DD311E">
        <w:tc>
          <w:tcPr>
            <w:tcW w:w="4796" w:type="dxa"/>
            <w:tcBorders>
              <w:top w:val="nil"/>
              <w:left w:val="nil"/>
              <w:bottom w:val="nil"/>
              <w:right w:val="nil"/>
            </w:tcBorders>
            <w:vAlign w:val="bottom"/>
          </w:tcPr>
          <w:p w14:paraId="362976A6" w14:textId="77777777" w:rsidR="00CD279F" w:rsidRPr="00616A9A" w:rsidRDefault="00CD279F" w:rsidP="00CD279F">
            <w:pPr>
              <w:rPr>
                <w:rFonts w:ascii="Arial" w:hAnsi="Arial" w:cs="Arial"/>
              </w:rPr>
            </w:pPr>
            <w:r w:rsidRPr="00616A9A">
              <w:rPr>
                <w:rFonts w:ascii="Arial" w:hAnsi="Arial" w:cs="Arial"/>
              </w:rPr>
              <w:t>Basiliximab induction</w:t>
            </w:r>
          </w:p>
        </w:tc>
        <w:tc>
          <w:tcPr>
            <w:tcW w:w="1941" w:type="dxa"/>
            <w:tcBorders>
              <w:top w:val="nil"/>
              <w:left w:val="nil"/>
              <w:bottom w:val="nil"/>
              <w:right w:val="nil"/>
            </w:tcBorders>
            <w:vAlign w:val="bottom"/>
          </w:tcPr>
          <w:p w14:paraId="6FB986C2" w14:textId="77777777" w:rsidR="00CD279F" w:rsidRPr="00616A9A" w:rsidRDefault="00CD279F" w:rsidP="00DD311E">
            <w:pPr>
              <w:jc w:val="center"/>
              <w:rPr>
                <w:rFonts w:ascii="Arial" w:hAnsi="Arial" w:cs="Arial"/>
              </w:rPr>
            </w:pPr>
            <w:r w:rsidRPr="00616A9A">
              <w:rPr>
                <w:rFonts w:ascii="Arial" w:hAnsi="Arial" w:cs="Arial"/>
              </w:rPr>
              <w:t>88 (85.4%)</w:t>
            </w:r>
          </w:p>
        </w:tc>
        <w:tc>
          <w:tcPr>
            <w:tcW w:w="3050" w:type="dxa"/>
            <w:tcBorders>
              <w:top w:val="nil"/>
              <w:left w:val="nil"/>
              <w:bottom w:val="nil"/>
              <w:right w:val="nil"/>
            </w:tcBorders>
            <w:vAlign w:val="bottom"/>
          </w:tcPr>
          <w:p w14:paraId="3B73B31E" w14:textId="77777777" w:rsidR="00CD279F" w:rsidRPr="00616A9A" w:rsidRDefault="00CD279F" w:rsidP="00DD311E">
            <w:pPr>
              <w:jc w:val="center"/>
              <w:rPr>
                <w:rFonts w:ascii="Arial" w:hAnsi="Arial" w:cs="Arial"/>
              </w:rPr>
            </w:pPr>
            <w:r w:rsidRPr="00616A9A">
              <w:rPr>
                <w:rFonts w:ascii="Arial" w:hAnsi="Arial" w:cs="Arial"/>
              </w:rPr>
              <w:t>12 (60.0%)</w:t>
            </w:r>
          </w:p>
        </w:tc>
        <w:tc>
          <w:tcPr>
            <w:tcW w:w="2049" w:type="dxa"/>
            <w:tcBorders>
              <w:top w:val="nil"/>
              <w:left w:val="nil"/>
              <w:bottom w:val="nil"/>
              <w:right w:val="nil"/>
            </w:tcBorders>
            <w:vAlign w:val="bottom"/>
          </w:tcPr>
          <w:p w14:paraId="60AB5C70" w14:textId="77777777" w:rsidR="00CD279F" w:rsidRPr="00616A9A" w:rsidRDefault="00CD279F" w:rsidP="00DD311E">
            <w:pPr>
              <w:jc w:val="center"/>
              <w:rPr>
                <w:rFonts w:ascii="Arial" w:hAnsi="Arial" w:cs="Arial"/>
              </w:rPr>
            </w:pPr>
            <w:r w:rsidRPr="00616A9A">
              <w:rPr>
                <w:rFonts w:ascii="Arial" w:hAnsi="Arial" w:cs="Arial"/>
              </w:rPr>
              <w:t>100 (81.3%)</w:t>
            </w:r>
          </w:p>
        </w:tc>
        <w:tc>
          <w:tcPr>
            <w:tcW w:w="1124" w:type="dxa"/>
            <w:tcBorders>
              <w:top w:val="nil"/>
              <w:left w:val="nil"/>
              <w:bottom w:val="nil"/>
              <w:right w:val="nil"/>
            </w:tcBorders>
          </w:tcPr>
          <w:p w14:paraId="29062D06" w14:textId="77777777" w:rsidR="00CD279F" w:rsidRPr="00616A9A" w:rsidRDefault="00CD279F" w:rsidP="00DD311E">
            <w:pPr>
              <w:jc w:val="center"/>
              <w:rPr>
                <w:rFonts w:ascii="Arial" w:hAnsi="Arial" w:cs="Arial"/>
              </w:rPr>
            </w:pPr>
            <w:r w:rsidRPr="00616A9A">
              <w:rPr>
                <w:rFonts w:ascii="Arial" w:hAnsi="Arial" w:cs="Arial"/>
              </w:rPr>
              <w:t>0.013</w:t>
            </w:r>
          </w:p>
        </w:tc>
      </w:tr>
      <w:tr w:rsidR="00CD279F" w:rsidRPr="00616A9A" w14:paraId="4E56F32F" w14:textId="77777777" w:rsidTr="00DD311E">
        <w:tc>
          <w:tcPr>
            <w:tcW w:w="4796" w:type="dxa"/>
            <w:tcBorders>
              <w:top w:val="nil"/>
              <w:left w:val="nil"/>
              <w:bottom w:val="nil"/>
              <w:right w:val="nil"/>
            </w:tcBorders>
            <w:vAlign w:val="bottom"/>
          </w:tcPr>
          <w:p w14:paraId="4FFAF95F" w14:textId="77777777" w:rsidR="00CD279F" w:rsidRPr="00616A9A" w:rsidRDefault="00861F85" w:rsidP="00CD279F">
            <w:pPr>
              <w:rPr>
                <w:rFonts w:ascii="Arial" w:hAnsi="Arial" w:cs="Arial"/>
              </w:rPr>
            </w:pPr>
            <w:r w:rsidRPr="00616A9A">
              <w:rPr>
                <w:rFonts w:ascii="Arial" w:hAnsi="Arial" w:cs="Arial"/>
              </w:rPr>
              <w:t>M</w:t>
            </w:r>
            <w:r w:rsidR="00CD279F" w:rsidRPr="00616A9A">
              <w:rPr>
                <w:rFonts w:ascii="Arial" w:hAnsi="Arial" w:cs="Arial"/>
              </w:rPr>
              <w:t>aintenance</w:t>
            </w:r>
          </w:p>
        </w:tc>
        <w:tc>
          <w:tcPr>
            <w:tcW w:w="1941" w:type="dxa"/>
            <w:tcBorders>
              <w:top w:val="nil"/>
              <w:left w:val="nil"/>
              <w:bottom w:val="nil"/>
              <w:right w:val="nil"/>
            </w:tcBorders>
          </w:tcPr>
          <w:p w14:paraId="6A3D7EC3" w14:textId="77777777" w:rsidR="00CD279F" w:rsidRPr="00616A9A" w:rsidRDefault="00CD279F" w:rsidP="00DD311E">
            <w:pPr>
              <w:jc w:val="center"/>
              <w:rPr>
                <w:rFonts w:ascii="Arial" w:hAnsi="Arial" w:cs="Arial"/>
              </w:rPr>
            </w:pPr>
          </w:p>
        </w:tc>
        <w:tc>
          <w:tcPr>
            <w:tcW w:w="3050" w:type="dxa"/>
            <w:tcBorders>
              <w:top w:val="nil"/>
              <w:left w:val="nil"/>
              <w:bottom w:val="nil"/>
              <w:right w:val="nil"/>
            </w:tcBorders>
          </w:tcPr>
          <w:p w14:paraId="5434E318" w14:textId="77777777" w:rsidR="00CD279F" w:rsidRPr="00616A9A" w:rsidRDefault="00CD279F" w:rsidP="00DD311E">
            <w:pPr>
              <w:jc w:val="center"/>
              <w:rPr>
                <w:rFonts w:ascii="Arial" w:hAnsi="Arial" w:cs="Arial"/>
              </w:rPr>
            </w:pPr>
          </w:p>
        </w:tc>
        <w:tc>
          <w:tcPr>
            <w:tcW w:w="2049" w:type="dxa"/>
            <w:tcBorders>
              <w:top w:val="nil"/>
              <w:left w:val="nil"/>
              <w:bottom w:val="nil"/>
              <w:right w:val="nil"/>
            </w:tcBorders>
          </w:tcPr>
          <w:p w14:paraId="0BF8EAE9" w14:textId="77777777" w:rsidR="00CD279F" w:rsidRPr="00616A9A" w:rsidRDefault="00CD279F" w:rsidP="00DD311E">
            <w:pPr>
              <w:jc w:val="center"/>
              <w:rPr>
                <w:rFonts w:ascii="Arial" w:hAnsi="Arial" w:cs="Arial"/>
              </w:rPr>
            </w:pPr>
          </w:p>
        </w:tc>
        <w:tc>
          <w:tcPr>
            <w:tcW w:w="1124" w:type="dxa"/>
            <w:tcBorders>
              <w:top w:val="nil"/>
              <w:left w:val="nil"/>
              <w:bottom w:val="nil"/>
              <w:right w:val="nil"/>
            </w:tcBorders>
          </w:tcPr>
          <w:p w14:paraId="6758A24B" w14:textId="77777777" w:rsidR="00CD279F" w:rsidRPr="00616A9A" w:rsidRDefault="00CD279F" w:rsidP="00DD311E">
            <w:pPr>
              <w:jc w:val="center"/>
              <w:rPr>
                <w:rFonts w:ascii="Arial" w:hAnsi="Arial" w:cs="Arial"/>
              </w:rPr>
            </w:pPr>
          </w:p>
        </w:tc>
      </w:tr>
      <w:tr w:rsidR="00CD279F" w:rsidRPr="00616A9A" w14:paraId="3831C7EC" w14:textId="77777777" w:rsidTr="00DD311E">
        <w:tc>
          <w:tcPr>
            <w:tcW w:w="4796" w:type="dxa"/>
            <w:tcBorders>
              <w:top w:val="nil"/>
              <w:left w:val="nil"/>
              <w:bottom w:val="nil"/>
              <w:right w:val="nil"/>
            </w:tcBorders>
            <w:vAlign w:val="bottom"/>
          </w:tcPr>
          <w:p w14:paraId="78BC270A" w14:textId="77777777" w:rsidR="00CD279F" w:rsidRPr="00616A9A" w:rsidRDefault="00CD279F" w:rsidP="00CD279F">
            <w:pPr>
              <w:rPr>
                <w:rFonts w:ascii="Arial" w:hAnsi="Arial" w:cs="Arial"/>
                <w:i/>
                <w:iCs/>
              </w:rPr>
            </w:pPr>
            <w:r w:rsidRPr="00616A9A">
              <w:rPr>
                <w:rFonts w:ascii="Arial" w:hAnsi="Arial" w:cs="Arial"/>
                <w:i/>
                <w:iCs/>
              </w:rPr>
              <w:t xml:space="preserve">  Cyclosporine</w:t>
            </w:r>
          </w:p>
        </w:tc>
        <w:tc>
          <w:tcPr>
            <w:tcW w:w="1941" w:type="dxa"/>
            <w:tcBorders>
              <w:top w:val="nil"/>
              <w:left w:val="nil"/>
              <w:bottom w:val="nil"/>
              <w:right w:val="nil"/>
            </w:tcBorders>
            <w:vAlign w:val="bottom"/>
          </w:tcPr>
          <w:p w14:paraId="6532AA15" w14:textId="77777777" w:rsidR="00CD279F" w:rsidRPr="00616A9A" w:rsidRDefault="00CD279F" w:rsidP="00DD311E">
            <w:pPr>
              <w:jc w:val="center"/>
              <w:rPr>
                <w:rFonts w:ascii="Arial" w:hAnsi="Arial" w:cs="Arial"/>
              </w:rPr>
            </w:pPr>
            <w:r w:rsidRPr="00616A9A">
              <w:rPr>
                <w:rFonts w:ascii="Arial" w:hAnsi="Arial" w:cs="Arial"/>
              </w:rPr>
              <w:t>2 (1.9%)</w:t>
            </w:r>
          </w:p>
        </w:tc>
        <w:tc>
          <w:tcPr>
            <w:tcW w:w="3050" w:type="dxa"/>
            <w:tcBorders>
              <w:top w:val="nil"/>
              <w:left w:val="nil"/>
              <w:bottom w:val="nil"/>
              <w:right w:val="nil"/>
            </w:tcBorders>
            <w:vAlign w:val="bottom"/>
          </w:tcPr>
          <w:p w14:paraId="63B3E6C8" w14:textId="77777777" w:rsidR="00CD279F" w:rsidRPr="00616A9A" w:rsidRDefault="00CD279F" w:rsidP="00DD311E">
            <w:pPr>
              <w:jc w:val="center"/>
              <w:rPr>
                <w:rFonts w:ascii="Arial" w:hAnsi="Arial" w:cs="Arial"/>
              </w:rPr>
            </w:pPr>
            <w:r w:rsidRPr="00616A9A">
              <w:rPr>
                <w:rFonts w:ascii="Arial" w:hAnsi="Arial" w:cs="Arial"/>
              </w:rPr>
              <w:t>1 (4.8%)</w:t>
            </w:r>
          </w:p>
        </w:tc>
        <w:tc>
          <w:tcPr>
            <w:tcW w:w="2049" w:type="dxa"/>
            <w:tcBorders>
              <w:top w:val="nil"/>
              <w:left w:val="nil"/>
              <w:bottom w:val="nil"/>
              <w:right w:val="nil"/>
            </w:tcBorders>
            <w:vAlign w:val="bottom"/>
          </w:tcPr>
          <w:p w14:paraId="07A969DD" w14:textId="77777777" w:rsidR="00CD279F" w:rsidRPr="00616A9A" w:rsidRDefault="00CD279F" w:rsidP="00DD311E">
            <w:pPr>
              <w:jc w:val="center"/>
              <w:rPr>
                <w:rFonts w:ascii="Arial" w:hAnsi="Arial" w:cs="Arial"/>
              </w:rPr>
            </w:pPr>
            <w:r w:rsidRPr="00616A9A">
              <w:rPr>
                <w:rFonts w:ascii="Arial" w:hAnsi="Arial" w:cs="Arial"/>
              </w:rPr>
              <w:t>3 (2.4%)</w:t>
            </w:r>
          </w:p>
        </w:tc>
        <w:tc>
          <w:tcPr>
            <w:tcW w:w="1124" w:type="dxa"/>
            <w:tcBorders>
              <w:top w:val="nil"/>
              <w:left w:val="nil"/>
              <w:bottom w:val="nil"/>
              <w:right w:val="nil"/>
            </w:tcBorders>
            <w:vAlign w:val="bottom"/>
          </w:tcPr>
          <w:p w14:paraId="094F09A6" w14:textId="77777777" w:rsidR="00CD279F" w:rsidRPr="00616A9A" w:rsidRDefault="00CD279F" w:rsidP="00DD311E">
            <w:pPr>
              <w:jc w:val="center"/>
              <w:rPr>
                <w:rFonts w:ascii="Arial" w:hAnsi="Arial" w:cs="Arial"/>
              </w:rPr>
            </w:pPr>
            <w:r w:rsidRPr="00616A9A">
              <w:rPr>
                <w:rFonts w:ascii="Arial" w:hAnsi="Arial" w:cs="Arial"/>
              </w:rPr>
              <w:t>0.430</w:t>
            </w:r>
          </w:p>
        </w:tc>
      </w:tr>
      <w:tr w:rsidR="00CD279F" w:rsidRPr="00616A9A" w14:paraId="69C53B10" w14:textId="77777777" w:rsidTr="00DD311E">
        <w:tc>
          <w:tcPr>
            <w:tcW w:w="4796" w:type="dxa"/>
            <w:tcBorders>
              <w:top w:val="nil"/>
              <w:left w:val="nil"/>
              <w:bottom w:val="nil"/>
              <w:right w:val="nil"/>
            </w:tcBorders>
            <w:vAlign w:val="bottom"/>
          </w:tcPr>
          <w:p w14:paraId="68CF7F6D" w14:textId="77777777" w:rsidR="00CD279F" w:rsidRPr="00616A9A" w:rsidRDefault="00CD279F" w:rsidP="00CD279F">
            <w:pPr>
              <w:rPr>
                <w:rFonts w:ascii="Arial" w:hAnsi="Arial" w:cs="Arial"/>
                <w:i/>
                <w:iCs/>
              </w:rPr>
            </w:pPr>
            <w:r w:rsidRPr="00616A9A">
              <w:rPr>
                <w:rFonts w:ascii="Arial" w:hAnsi="Arial" w:cs="Arial"/>
                <w:i/>
                <w:iCs/>
              </w:rPr>
              <w:t xml:space="preserve">  Tacrolimus</w:t>
            </w:r>
          </w:p>
        </w:tc>
        <w:tc>
          <w:tcPr>
            <w:tcW w:w="1941" w:type="dxa"/>
            <w:tcBorders>
              <w:top w:val="nil"/>
              <w:left w:val="nil"/>
              <w:bottom w:val="nil"/>
              <w:right w:val="nil"/>
            </w:tcBorders>
            <w:vAlign w:val="bottom"/>
          </w:tcPr>
          <w:p w14:paraId="7B585881" w14:textId="77777777" w:rsidR="00CD279F" w:rsidRPr="00616A9A" w:rsidRDefault="00CD279F" w:rsidP="00DD311E">
            <w:pPr>
              <w:jc w:val="center"/>
              <w:rPr>
                <w:rFonts w:ascii="Arial" w:hAnsi="Arial" w:cs="Arial"/>
              </w:rPr>
            </w:pPr>
            <w:r w:rsidRPr="00616A9A">
              <w:rPr>
                <w:rFonts w:ascii="Arial" w:hAnsi="Arial" w:cs="Arial"/>
              </w:rPr>
              <w:t>101 (98.1%)</w:t>
            </w:r>
          </w:p>
        </w:tc>
        <w:tc>
          <w:tcPr>
            <w:tcW w:w="3050" w:type="dxa"/>
            <w:tcBorders>
              <w:top w:val="nil"/>
              <w:left w:val="nil"/>
              <w:bottom w:val="nil"/>
              <w:right w:val="nil"/>
            </w:tcBorders>
            <w:vAlign w:val="bottom"/>
          </w:tcPr>
          <w:p w14:paraId="074839E3" w14:textId="77777777" w:rsidR="00CD279F" w:rsidRPr="00616A9A" w:rsidRDefault="00CD279F" w:rsidP="00DD311E">
            <w:pPr>
              <w:jc w:val="center"/>
              <w:rPr>
                <w:rFonts w:ascii="Arial" w:hAnsi="Arial" w:cs="Arial"/>
              </w:rPr>
            </w:pPr>
            <w:r w:rsidRPr="00616A9A">
              <w:rPr>
                <w:rFonts w:ascii="Arial" w:hAnsi="Arial" w:cs="Arial"/>
              </w:rPr>
              <w:t>20 (95.2%)</w:t>
            </w:r>
          </w:p>
        </w:tc>
        <w:tc>
          <w:tcPr>
            <w:tcW w:w="2049" w:type="dxa"/>
            <w:tcBorders>
              <w:top w:val="nil"/>
              <w:left w:val="nil"/>
              <w:bottom w:val="nil"/>
              <w:right w:val="nil"/>
            </w:tcBorders>
            <w:vAlign w:val="bottom"/>
          </w:tcPr>
          <w:p w14:paraId="78E17807" w14:textId="77777777" w:rsidR="00CD279F" w:rsidRPr="00616A9A" w:rsidRDefault="00CD279F" w:rsidP="00DD311E">
            <w:pPr>
              <w:jc w:val="center"/>
              <w:rPr>
                <w:rFonts w:ascii="Arial" w:hAnsi="Arial" w:cs="Arial"/>
              </w:rPr>
            </w:pPr>
            <w:r w:rsidRPr="00616A9A">
              <w:rPr>
                <w:rFonts w:ascii="Arial" w:hAnsi="Arial" w:cs="Arial"/>
              </w:rPr>
              <w:t>121 (97.6%)</w:t>
            </w:r>
          </w:p>
        </w:tc>
        <w:tc>
          <w:tcPr>
            <w:tcW w:w="1124" w:type="dxa"/>
            <w:tcBorders>
              <w:top w:val="nil"/>
              <w:left w:val="nil"/>
              <w:bottom w:val="nil"/>
              <w:right w:val="nil"/>
            </w:tcBorders>
          </w:tcPr>
          <w:p w14:paraId="7CC69814" w14:textId="77777777" w:rsidR="00CD279F" w:rsidRPr="00616A9A" w:rsidRDefault="00CD279F" w:rsidP="00DD311E">
            <w:pPr>
              <w:jc w:val="center"/>
              <w:rPr>
                <w:rFonts w:ascii="Arial" w:hAnsi="Arial" w:cs="Arial"/>
              </w:rPr>
            </w:pPr>
          </w:p>
        </w:tc>
      </w:tr>
      <w:tr w:rsidR="00CD279F" w:rsidRPr="00616A9A" w14:paraId="0AC93D4A" w14:textId="77777777" w:rsidTr="00DD311E">
        <w:tc>
          <w:tcPr>
            <w:tcW w:w="4796" w:type="dxa"/>
            <w:tcBorders>
              <w:top w:val="nil"/>
              <w:left w:val="nil"/>
              <w:bottom w:val="nil"/>
              <w:right w:val="nil"/>
            </w:tcBorders>
            <w:vAlign w:val="bottom"/>
          </w:tcPr>
          <w:p w14:paraId="4E77C222" w14:textId="77777777" w:rsidR="00CD279F" w:rsidRPr="00616A9A" w:rsidRDefault="00861F85" w:rsidP="00CD279F">
            <w:pPr>
              <w:rPr>
                <w:rFonts w:ascii="Arial" w:hAnsi="Arial" w:cs="Arial"/>
                <w:i/>
                <w:iCs/>
              </w:rPr>
            </w:pPr>
            <w:r w:rsidRPr="00616A9A">
              <w:rPr>
                <w:rFonts w:ascii="Arial" w:hAnsi="Arial" w:cs="Arial"/>
                <w:i/>
                <w:iCs/>
              </w:rPr>
              <w:t xml:space="preserve">  </w:t>
            </w:r>
            <w:r w:rsidR="00CD279F" w:rsidRPr="00616A9A">
              <w:rPr>
                <w:rFonts w:ascii="Arial" w:hAnsi="Arial" w:cs="Arial"/>
                <w:i/>
                <w:iCs/>
              </w:rPr>
              <w:t>Steroid</w:t>
            </w:r>
            <w:r w:rsidRPr="00616A9A">
              <w:rPr>
                <w:rFonts w:ascii="Arial" w:hAnsi="Arial" w:cs="Arial"/>
                <w:i/>
                <w:iCs/>
              </w:rPr>
              <w:t>s</w:t>
            </w:r>
          </w:p>
        </w:tc>
        <w:tc>
          <w:tcPr>
            <w:tcW w:w="1941" w:type="dxa"/>
            <w:tcBorders>
              <w:top w:val="nil"/>
              <w:left w:val="nil"/>
              <w:bottom w:val="nil"/>
              <w:right w:val="nil"/>
            </w:tcBorders>
            <w:vAlign w:val="bottom"/>
          </w:tcPr>
          <w:p w14:paraId="635F6CB7" w14:textId="77777777" w:rsidR="00CD279F" w:rsidRPr="00616A9A" w:rsidRDefault="00CD279F" w:rsidP="00DD311E">
            <w:pPr>
              <w:jc w:val="center"/>
              <w:rPr>
                <w:rFonts w:ascii="Arial" w:hAnsi="Arial" w:cs="Arial"/>
              </w:rPr>
            </w:pPr>
            <w:r w:rsidRPr="00616A9A">
              <w:rPr>
                <w:rFonts w:ascii="Arial" w:hAnsi="Arial" w:cs="Arial"/>
              </w:rPr>
              <w:t>103 (100.0%)</w:t>
            </w:r>
          </w:p>
        </w:tc>
        <w:tc>
          <w:tcPr>
            <w:tcW w:w="3050" w:type="dxa"/>
            <w:tcBorders>
              <w:top w:val="nil"/>
              <w:left w:val="nil"/>
              <w:bottom w:val="nil"/>
              <w:right w:val="nil"/>
            </w:tcBorders>
            <w:vAlign w:val="bottom"/>
          </w:tcPr>
          <w:p w14:paraId="5EDA8491" w14:textId="77777777" w:rsidR="00CD279F" w:rsidRPr="00616A9A" w:rsidRDefault="00CD279F" w:rsidP="00DD311E">
            <w:pPr>
              <w:jc w:val="center"/>
              <w:rPr>
                <w:rFonts w:ascii="Arial" w:hAnsi="Arial" w:cs="Arial"/>
              </w:rPr>
            </w:pPr>
            <w:r w:rsidRPr="00616A9A">
              <w:rPr>
                <w:rFonts w:ascii="Arial" w:hAnsi="Arial" w:cs="Arial"/>
              </w:rPr>
              <w:t>21 (100.0%)</w:t>
            </w:r>
          </w:p>
        </w:tc>
        <w:tc>
          <w:tcPr>
            <w:tcW w:w="2049" w:type="dxa"/>
            <w:tcBorders>
              <w:top w:val="nil"/>
              <w:left w:val="nil"/>
              <w:bottom w:val="nil"/>
              <w:right w:val="nil"/>
            </w:tcBorders>
            <w:vAlign w:val="bottom"/>
          </w:tcPr>
          <w:p w14:paraId="001C9196" w14:textId="77777777" w:rsidR="00CD279F" w:rsidRPr="00616A9A" w:rsidRDefault="00CD279F" w:rsidP="00DD311E">
            <w:pPr>
              <w:jc w:val="center"/>
              <w:rPr>
                <w:rFonts w:ascii="Arial" w:hAnsi="Arial" w:cs="Arial"/>
              </w:rPr>
            </w:pPr>
            <w:r w:rsidRPr="00616A9A">
              <w:rPr>
                <w:rFonts w:ascii="Arial" w:hAnsi="Arial" w:cs="Arial"/>
              </w:rPr>
              <w:t>124 (100.0%)</w:t>
            </w:r>
          </w:p>
        </w:tc>
        <w:tc>
          <w:tcPr>
            <w:tcW w:w="1124" w:type="dxa"/>
            <w:tcBorders>
              <w:top w:val="nil"/>
              <w:left w:val="nil"/>
              <w:bottom w:val="nil"/>
              <w:right w:val="nil"/>
            </w:tcBorders>
            <w:vAlign w:val="bottom"/>
          </w:tcPr>
          <w:p w14:paraId="6309D1FA" w14:textId="77777777" w:rsidR="00CD279F" w:rsidRPr="00616A9A" w:rsidRDefault="00CD279F" w:rsidP="00DD311E">
            <w:pPr>
              <w:jc w:val="center"/>
              <w:rPr>
                <w:rFonts w:ascii="Arial" w:hAnsi="Arial" w:cs="Arial"/>
              </w:rPr>
            </w:pPr>
            <w:r w:rsidRPr="00616A9A">
              <w:rPr>
                <w:rFonts w:ascii="Arial" w:hAnsi="Arial" w:cs="Arial"/>
              </w:rPr>
              <w:t>.</w:t>
            </w:r>
          </w:p>
        </w:tc>
      </w:tr>
      <w:tr w:rsidR="00CD279F" w:rsidRPr="00616A9A" w14:paraId="55AACB03" w14:textId="77777777" w:rsidTr="00DD311E">
        <w:tc>
          <w:tcPr>
            <w:tcW w:w="4796" w:type="dxa"/>
            <w:tcBorders>
              <w:top w:val="nil"/>
              <w:left w:val="nil"/>
              <w:bottom w:val="nil"/>
              <w:right w:val="nil"/>
            </w:tcBorders>
            <w:vAlign w:val="bottom"/>
          </w:tcPr>
          <w:p w14:paraId="6540FD19" w14:textId="77777777" w:rsidR="00CD279F" w:rsidRPr="00616A9A" w:rsidRDefault="00861F85" w:rsidP="00CD279F">
            <w:pPr>
              <w:rPr>
                <w:rFonts w:ascii="Arial" w:hAnsi="Arial" w:cs="Arial"/>
                <w:i/>
                <w:iCs/>
              </w:rPr>
            </w:pPr>
            <w:r w:rsidRPr="00616A9A">
              <w:rPr>
                <w:rFonts w:ascii="Arial" w:hAnsi="Arial" w:cs="Arial"/>
                <w:i/>
                <w:iCs/>
              </w:rPr>
              <w:t xml:space="preserve">  </w:t>
            </w:r>
            <w:r w:rsidR="00CD279F" w:rsidRPr="00616A9A">
              <w:rPr>
                <w:rFonts w:ascii="Arial" w:hAnsi="Arial" w:cs="Arial"/>
                <w:i/>
                <w:iCs/>
              </w:rPr>
              <w:t xml:space="preserve">Mycophenolate/Azathioprine </w:t>
            </w:r>
          </w:p>
        </w:tc>
        <w:tc>
          <w:tcPr>
            <w:tcW w:w="1941" w:type="dxa"/>
            <w:tcBorders>
              <w:top w:val="nil"/>
              <w:left w:val="nil"/>
              <w:bottom w:val="nil"/>
              <w:right w:val="nil"/>
            </w:tcBorders>
            <w:vAlign w:val="bottom"/>
          </w:tcPr>
          <w:p w14:paraId="093A9149" w14:textId="77777777" w:rsidR="00CD279F" w:rsidRPr="00616A9A" w:rsidRDefault="00CD279F" w:rsidP="00DD311E">
            <w:pPr>
              <w:jc w:val="center"/>
              <w:rPr>
                <w:rFonts w:ascii="Arial" w:hAnsi="Arial" w:cs="Arial"/>
              </w:rPr>
            </w:pPr>
            <w:r w:rsidRPr="00616A9A">
              <w:rPr>
                <w:rFonts w:ascii="Arial" w:hAnsi="Arial" w:cs="Arial"/>
              </w:rPr>
              <w:t>103 (100.0%)</w:t>
            </w:r>
          </w:p>
        </w:tc>
        <w:tc>
          <w:tcPr>
            <w:tcW w:w="3050" w:type="dxa"/>
            <w:tcBorders>
              <w:top w:val="nil"/>
              <w:left w:val="nil"/>
              <w:bottom w:val="nil"/>
              <w:right w:val="nil"/>
            </w:tcBorders>
            <w:vAlign w:val="bottom"/>
          </w:tcPr>
          <w:p w14:paraId="26E451E5" w14:textId="77777777" w:rsidR="00CD279F" w:rsidRPr="00616A9A" w:rsidRDefault="00CD279F" w:rsidP="00DD311E">
            <w:pPr>
              <w:jc w:val="center"/>
              <w:rPr>
                <w:rFonts w:ascii="Arial" w:hAnsi="Arial" w:cs="Arial"/>
              </w:rPr>
            </w:pPr>
            <w:r w:rsidRPr="00616A9A">
              <w:rPr>
                <w:rFonts w:ascii="Arial" w:hAnsi="Arial" w:cs="Arial"/>
              </w:rPr>
              <w:t>21 (100.0%)</w:t>
            </w:r>
          </w:p>
        </w:tc>
        <w:tc>
          <w:tcPr>
            <w:tcW w:w="2049" w:type="dxa"/>
            <w:tcBorders>
              <w:top w:val="nil"/>
              <w:left w:val="nil"/>
              <w:bottom w:val="nil"/>
              <w:right w:val="nil"/>
            </w:tcBorders>
            <w:vAlign w:val="bottom"/>
          </w:tcPr>
          <w:p w14:paraId="202696C2" w14:textId="77777777" w:rsidR="00CD279F" w:rsidRPr="00616A9A" w:rsidRDefault="00CD279F" w:rsidP="00DD311E">
            <w:pPr>
              <w:jc w:val="center"/>
              <w:rPr>
                <w:rFonts w:ascii="Arial" w:hAnsi="Arial" w:cs="Arial"/>
              </w:rPr>
            </w:pPr>
            <w:r w:rsidRPr="00616A9A">
              <w:rPr>
                <w:rFonts w:ascii="Arial" w:hAnsi="Arial" w:cs="Arial"/>
              </w:rPr>
              <w:t>124 (100.0%)</w:t>
            </w:r>
          </w:p>
        </w:tc>
        <w:tc>
          <w:tcPr>
            <w:tcW w:w="1124" w:type="dxa"/>
            <w:tcBorders>
              <w:top w:val="nil"/>
              <w:left w:val="nil"/>
              <w:bottom w:val="nil"/>
              <w:right w:val="nil"/>
            </w:tcBorders>
            <w:vAlign w:val="bottom"/>
          </w:tcPr>
          <w:p w14:paraId="03725EC8" w14:textId="77777777" w:rsidR="00CD279F" w:rsidRPr="00616A9A" w:rsidRDefault="00CD279F" w:rsidP="00DD311E">
            <w:pPr>
              <w:jc w:val="center"/>
              <w:rPr>
                <w:rFonts w:ascii="Arial" w:hAnsi="Arial" w:cs="Arial"/>
              </w:rPr>
            </w:pPr>
            <w:r w:rsidRPr="00616A9A">
              <w:rPr>
                <w:rFonts w:ascii="Arial" w:hAnsi="Arial" w:cs="Arial"/>
              </w:rPr>
              <w:t>.</w:t>
            </w:r>
          </w:p>
        </w:tc>
      </w:tr>
      <w:tr w:rsidR="00CD279F" w:rsidRPr="00616A9A" w14:paraId="6B33DEE4" w14:textId="77777777" w:rsidTr="00DD311E">
        <w:tc>
          <w:tcPr>
            <w:tcW w:w="4796" w:type="dxa"/>
            <w:tcBorders>
              <w:top w:val="nil"/>
              <w:left w:val="nil"/>
              <w:bottom w:val="nil"/>
              <w:right w:val="nil"/>
            </w:tcBorders>
            <w:vAlign w:val="bottom"/>
          </w:tcPr>
          <w:p w14:paraId="143B2050" w14:textId="77777777" w:rsidR="00CD279F" w:rsidRPr="00616A9A" w:rsidRDefault="00861F85" w:rsidP="00CD279F">
            <w:pPr>
              <w:rPr>
                <w:rFonts w:ascii="Arial" w:hAnsi="Arial" w:cs="Arial"/>
                <w:i/>
                <w:iCs/>
              </w:rPr>
            </w:pPr>
            <w:r w:rsidRPr="00616A9A">
              <w:rPr>
                <w:rFonts w:ascii="Arial" w:hAnsi="Arial" w:cs="Arial"/>
                <w:i/>
                <w:iCs/>
              </w:rPr>
              <w:t xml:space="preserve">  </w:t>
            </w:r>
            <w:r w:rsidR="00CD279F" w:rsidRPr="00616A9A">
              <w:rPr>
                <w:rFonts w:ascii="Arial" w:hAnsi="Arial" w:cs="Arial"/>
                <w:i/>
                <w:iCs/>
              </w:rPr>
              <w:t xml:space="preserve">mTOR-inhibitors </w:t>
            </w:r>
          </w:p>
        </w:tc>
        <w:tc>
          <w:tcPr>
            <w:tcW w:w="1941" w:type="dxa"/>
            <w:tcBorders>
              <w:top w:val="nil"/>
              <w:left w:val="nil"/>
              <w:bottom w:val="nil"/>
              <w:right w:val="nil"/>
            </w:tcBorders>
            <w:vAlign w:val="bottom"/>
          </w:tcPr>
          <w:p w14:paraId="3B5357F5" w14:textId="77777777" w:rsidR="00CD279F" w:rsidRPr="00616A9A" w:rsidRDefault="00CD279F" w:rsidP="00DD311E">
            <w:pPr>
              <w:jc w:val="center"/>
              <w:rPr>
                <w:rFonts w:ascii="Arial" w:hAnsi="Arial" w:cs="Arial"/>
              </w:rPr>
            </w:pPr>
            <w:r w:rsidRPr="00616A9A">
              <w:rPr>
                <w:rFonts w:ascii="Arial" w:hAnsi="Arial" w:cs="Arial"/>
              </w:rPr>
              <w:t>3 (2.9%)</w:t>
            </w:r>
          </w:p>
        </w:tc>
        <w:tc>
          <w:tcPr>
            <w:tcW w:w="3050" w:type="dxa"/>
            <w:tcBorders>
              <w:top w:val="nil"/>
              <w:left w:val="nil"/>
              <w:bottom w:val="nil"/>
              <w:right w:val="nil"/>
            </w:tcBorders>
            <w:vAlign w:val="bottom"/>
          </w:tcPr>
          <w:p w14:paraId="07622301" w14:textId="77777777" w:rsidR="00CD279F" w:rsidRPr="00616A9A" w:rsidRDefault="00CD279F" w:rsidP="00DD311E">
            <w:pPr>
              <w:jc w:val="center"/>
              <w:rPr>
                <w:rFonts w:ascii="Arial" w:hAnsi="Arial" w:cs="Arial"/>
              </w:rPr>
            </w:pPr>
            <w:r w:rsidRPr="00616A9A">
              <w:rPr>
                <w:rFonts w:ascii="Arial" w:hAnsi="Arial" w:cs="Arial"/>
              </w:rPr>
              <w:t>0 (0.0%)</w:t>
            </w:r>
          </w:p>
        </w:tc>
        <w:tc>
          <w:tcPr>
            <w:tcW w:w="2049" w:type="dxa"/>
            <w:tcBorders>
              <w:top w:val="nil"/>
              <w:left w:val="nil"/>
              <w:bottom w:val="nil"/>
              <w:right w:val="nil"/>
            </w:tcBorders>
            <w:vAlign w:val="bottom"/>
          </w:tcPr>
          <w:p w14:paraId="5AE59E66" w14:textId="77777777" w:rsidR="00CD279F" w:rsidRPr="00616A9A" w:rsidRDefault="00CD279F" w:rsidP="00DD311E">
            <w:pPr>
              <w:jc w:val="center"/>
              <w:rPr>
                <w:rFonts w:ascii="Arial" w:hAnsi="Arial" w:cs="Arial"/>
              </w:rPr>
            </w:pPr>
            <w:r w:rsidRPr="00616A9A">
              <w:rPr>
                <w:rFonts w:ascii="Arial" w:hAnsi="Arial" w:cs="Arial"/>
              </w:rPr>
              <w:t>3 (2.4%)</w:t>
            </w:r>
          </w:p>
        </w:tc>
        <w:tc>
          <w:tcPr>
            <w:tcW w:w="1124" w:type="dxa"/>
            <w:tcBorders>
              <w:top w:val="nil"/>
              <w:left w:val="nil"/>
              <w:bottom w:val="nil"/>
              <w:right w:val="nil"/>
            </w:tcBorders>
          </w:tcPr>
          <w:p w14:paraId="35FAA25F" w14:textId="77777777" w:rsidR="00CD279F" w:rsidRPr="00616A9A" w:rsidRDefault="00CD279F" w:rsidP="00DD311E">
            <w:pPr>
              <w:jc w:val="center"/>
              <w:rPr>
                <w:rFonts w:ascii="Arial" w:hAnsi="Arial" w:cs="Arial"/>
              </w:rPr>
            </w:pPr>
            <w:r w:rsidRPr="00616A9A">
              <w:rPr>
                <w:rFonts w:ascii="Arial" w:hAnsi="Arial" w:cs="Arial"/>
              </w:rPr>
              <w:t>1.000</w:t>
            </w:r>
          </w:p>
        </w:tc>
      </w:tr>
      <w:tr w:rsidR="00CD279F" w:rsidRPr="00616A9A" w14:paraId="6EAE946A" w14:textId="77777777" w:rsidTr="00DD311E">
        <w:tc>
          <w:tcPr>
            <w:tcW w:w="4796" w:type="dxa"/>
            <w:tcBorders>
              <w:top w:val="nil"/>
              <w:left w:val="nil"/>
              <w:bottom w:val="nil"/>
              <w:right w:val="nil"/>
            </w:tcBorders>
            <w:vAlign w:val="bottom"/>
          </w:tcPr>
          <w:p w14:paraId="3FFABC80" w14:textId="77777777" w:rsidR="00CD279F" w:rsidRPr="00616A9A" w:rsidRDefault="00CD279F" w:rsidP="00CD279F">
            <w:pPr>
              <w:rPr>
                <w:rFonts w:ascii="Arial" w:hAnsi="Arial" w:cs="Arial"/>
              </w:rPr>
            </w:pPr>
            <w:r w:rsidRPr="00616A9A">
              <w:rPr>
                <w:rFonts w:ascii="Arial" w:hAnsi="Arial" w:cs="Arial"/>
              </w:rPr>
              <w:t>eGFR-MDRD at biopsy, ml/min/1.73m</w:t>
            </w:r>
            <w:r w:rsidRPr="00616A9A">
              <w:rPr>
                <w:rFonts w:ascii="Arial" w:hAnsi="Arial" w:cs="Arial"/>
                <w:vertAlign w:val="superscript"/>
              </w:rPr>
              <w:t>2</w:t>
            </w:r>
          </w:p>
        </w:tc>
        <w:tc>
          <w:tcPr>
            <w:tcW w:w="1941" w:type="dxa"/>
            <w:tcBorders>
              <w:top w:val="nil"/>
              <w:left w:val="nil"/>
              <w:bottom w:val="nil"/>
              <w:right w:val="nil"/>
            </w:tcBorders>
            <w:vAlign w:val="bottom"/>
          </w:tcPr>
          <w:p w14:paraId="111E5517" w14:textId="77777777" w:rsidR="00CD279F" w:rsidRPr="00616A9A" w:rsidRDefault="00CD279F" w:rsidP="00DD311E">
            <w:pPr>
              <w:jc w:val="center"/>
              <w:rPr>
                <w:rFonts w:ascii="Arial" w:hAnsi="Arial" w:cs="Arial"/>
              </w:rPr>
            </w:pPr>
            <w:r w:rsidRPr="00616A9A">
              <w:rPr>
                <w:rFonts w:ascii="Arial" w:hAnsi="Arial" w:cs="Arial"/>
              </w:rPr>
              <w:t>48.1 ± 20.1</w:t>
            </w:r>
          </w:p>
        </w:tc>
        <w:tc>
          <w:tcPr>
            <w:tcW w:w="3050" w:type="dxa"/>
            <w:tcBorders>
              <w:top w:val="nil"/>
              <w:left w:val="nil"/>
              <w:bottom w:val="nil"/>
              <w:right w:val="nil"/>
            </w:tcBorders>
            <w:vAlign w:val="bottom"/>
          </w:tcPr>
          <w:p w14:paraId="53B31DFC" w14:textId="77777777" w:rsidR="00CD279F" w:rsidRPr="00616A9A" w:rsidRDefault="00CD279F" w:rsidP="00DD311E">
            <w:pPr>
              <w:jc w:val="center"/>
              <w:rPr>
                <w:rFonts w:ascii="Arial" w:hAnsi="Arial" w:cs="Arial"/>
              </w:rPr>
            </w:pPr>
            <w:r w:rsidRPr="00616A9A">
              <w:rPr>
                <w:rFonts w:ascii="Arial" w:hAnsi="Arial" w:cs="Arial"/>
              </w:rPr>
              <w:t>41.0 ± 23.0</w:t>
            </w:r>
          </w:p>
        </w:tc>
        <w:tc>
          <w:tcPr>
            <w:tcW w:w="2049" w:type="dxa"/>
            <w:tcBorders>
              <w:top w:val="nil"/>
              <w:left w:val="nil"/>
              <w:bottom w:val="nil"/>
              <w:right w:val="nil"/>
            </w:tcBorders>
            <w:vAlign w:val="bottom"/>
          </w:tcPr>
          <w:p w14:paraId="19922317" w14:textId="77777777" w:rsidR="00CD279F" w:rsidRPr="00616A9A" w:rsidRDefault="00CD279F" w:rsidP="00DD311E">
            <w:pPr>
              <w:jc w:val="center"/>
              <w:rPr>
                <w:rFonts w:ascii="Arial" w:hAnsi="Arial" w:cs="Arial"/>
              </w:rPr>
            </w:pPr>
            <w:r w:rsidRPr="00616A9A">
              <w:rPr>
                <w:rFonts w:ascii="Arial" w:hAnsi="Arial" w:cs="Arial"/>
              </w:rPr>
              <w:t>46.9 ± 20.7</w:t>
            </w:r>
          </w:p>
        </w:tc>
        <w:tc>
          <w:tcPr>
            <w:tcW w:w="1124" w:type="dxa"/>
            <w:tcBorders>
              <w:top w:val="nil"/>
              <w:left w:val="nil"/>
              <w:bottom w:val="nil"/>
              <w:right w:val="nil"/>
            </w:tcBorders>
            <w:vAlign w:val="bottom"/>
          </w:tcPr>
          <w:p w14:paraId="1658FB54" w14:textId="77777777" w:rsidR="00CD279F" w:rsidRPr="00616A9A" w:rsidRDefault="00CD279F" w:rsidP="00DD311E">
            <w:pPr>
              <w:jc w:val="center"/>
              <w:rPr>
                <w:rFonts w:ascii="Arial" w:hAnsi="Arial" w:cs="Arial"/>
              </w:rPr>
            </w:pPr>
            <w:r w:rsidRPr="00616A9A">
              <w:rPr>
                <w:rFonts w:ascii="Arial" w:hAnsi="Arial" w:cs="Arial"/>
              </w:rPr>
              <w:t>0.153</w:t>
            </w:r>
          </w:p>
        </w:tc>
      </w:tr>
      <w:tr w:rsidR="00CD279F" w:rsidRPr="00616A9A" w14:paraId="5558C55D" w14:textId="77777777" w:rsidTr="00DD311E">
        <w:tc>
          <w:tcPr>
            <w:tcW w:w="4796" w:type="dxa"/>
            <w:tcBorders>
              <w:top w:val="nil"/>
              <w:left w:val="nil"/>
              <w:bottom w:val="nil"/>
              <w:right w:val="nil"/>
            </w:tcBorders>
            <w:vAlign w:val="bottom"/>
          </w:tcPr>
          <w:p w14:paraId="3A808A9D" w14:textId="77777777" w:rsidR="00CD279F" w:rsidRPr="00616A9A" w:rsidRDefault="00CD279F" w:rsidP="00CD279F">
            <w:pPr>
              <w:rPr>
                <w:rFonts w:ascii="Arial" w:hAnsi="Arial" w:cs="Arial"/>
              </w:rPr>
            </w:pPr>
            <w:r w:rsidRPr="00616A9A">
              <w:rPr>
                <w:rFonts w:ascii="Arial" w:hAnsi="Arial" w:cs="Arial"/>
              </w:rPr>
              <w:t>log - CXCL10 to Creatinine ratio, mg/mmol</w:t>
            </w:r>
          </w:p>
        </w:tc>
        <w:tc>
          <w:tcPr>
            <w:tcW w:w="1941" w:type="dxa"/>
            <w:tcBorders>
              <w:top w:val="nil"/>
              <w:left w:val="nil"/>
              <w:bottom w:val="nil"/>
              <w:right w:val="nil"/>
            </w:tcBorders>
            <w:vAlign w:val="bottom"/>
          </w:tcPr>
          <w:p w14:paraId="70527649" w14:textId="77777777" w:rsidR="00CD279F" w:rsidRPr="00616A9A" w:rsidRDefault="00CD279F" w:rsidP="00DD311E">
            <w:pPr>
              <w:jc w:val="center"/>
              <w:rPr>
                <w:rFonts w:ascii="Arial" w:hAnsi="Arial" w:cs="Arial"/>
              </w:rPr>
            </w:pPr>
            <w:r w:rsidRPr="00616A9A">
              <w:rPr>
                <w:rFonts w:ascii="Arial" w:hAnsi="Arial" w:cs="Arial"/>
              </w:rPr>
              <w:t>0.9 (0.4-1.5)</w:t>
            </w:r>
          </w:p>
        </w:tc>
        <w:tc>
          <w:tcPr>
            <w:tcW w:w="3050" w:type="dxa"/>
            <w:tcBorders>
              <w:top w:val="nil"/>
              <w:left w:val="nil"/>
              <w:bottom w:val="nil"/>
              <w:right w:val="nil"/>
            </w:tcBorders>
            <w:vAlign w:val="bottom"/>
          </w:tcPr>
          <w:p w14:paraId="2690B2C7" w14:textId="77777777" w:rsidR="00CD279F" w:rsidRPr="00616A9A" w:rsidRDefault="00CD279F" w:rsidP="00DD311E">
            <w:pPr>
              <w:jc w:val="center"/>
              <w:rPr>
                <w:rFonts w:ascii="Arial" w:hAnsi="Arial" w:cs="Arial"/>
              </w:rPr>
            </w:pPr>
            <w:r w:rsidRPr="00616A9A">
              <w:rPr>
                <w:rFonts w:ascii="Arial" w:hAnsi="Arial" w:cs="Arial"/>
              </w:rPr>
              <w:t>2.3 (1.7-2.7)</w:t>
            </w:r>
          </w:p>
        </w:tc>
        <w:tc>
          <w:tcPr>
            <w:tcW w:w="2049" w:type="dxa"/>
            <w:tcBorders>
              <w:top w:val="nil"/>
              <w:left w:val="nil"/>
              <w:bottom w:val="nil"/>
              <w:right w:val="nil"/>
            </w:tcBorders>
            <w:vAlign w:val="bottom"/>
          </w:tcPr>
          <w:p w14:paraId="18273145" w14:textId="77777777" w:rsidR="00CD279F" w:rsidRPr="00616A9A" w:rsidRDefault="00CD279F" w:rsidP="00DD311E">
            <w:pPr>
              <w:jc w:val="center"/>
              <w:rPr>
                <w:rFonts w:ascii="Arial" w:hAnsi="Arial" w:cs="Arial"/>
              </w:rPr>
            </w:pPr>
            <w:r w:rsidRPr="00616A9A">
              <w:rPr>
                <w:rFonts w:ascii="Arial" w:hAnsi="Arial" w:cs="Arial"/>
              </w:rPr>
              <w:t>1.1 (0.5-1.9)</w:t>
            </w:r>
          </w:p>
        </w:tc>
        <w:tc>
          <w:tcPr>
            <w:tcW w:w="1124" w:type="dxa"/>
            <w:tcBorders>
              <w:top w:val="nil"/>
              <w:left w:val="nil"/>
              <w:bottom w:val="nil"/>
              <w:right w:val="nil"/>
            </w:tcBorders>
            <w:vAlign w:val="bottom"/>
          </w:tcPr>
          <w:p w14:paraId="3299E7A7" w14:textId="77777777" w:rsidR="00CD279F" w:rsidRPr="00616A9A" w:rsidRDefault="00CD279F" w:rsidP="00DD311E">
            <w:pPr>
              <w:jc w:val="center"/>
              <w:rPr>
                <w:rFonts w:ascii="Arial" w:hAnsi="Arial" w:cs="Arial"/>
              </w:rPr>
            </w:pPr>
            <w:r w:rsidRPr="00616A9A">
              <w:rPr>
                <w:rFonts w:ascii="Arial" w:hAnsi="Arial" w:cs="Arial"/>
              </w:rPr>
              <w:t>&lt;0.001</w:t>
            </w:r>
          </w:p>
        </w:tc>
      </w:tr>
      <w:tr w:rsidR="00CD279F" w:rsidRPr="00616A9A" w14:paraId="6949CF0E" w14:textId="77777777" w:rsidTr="00DD311E">
        <w:tc>
          <w:tcPr>
            <w:tcW w:w="4796" w:type="dxa"/>
            <w:tcBorders>
              <w:top w:val="nil"/>
              <w:left w:val="nil"/>
              <w:bottom w:val="nil"/>
              <w:right w:val="nil"/>
            </w:tcBorders>
            <w:vAlign w:val="bottom"/>
          </w:tcPr>
          <w:p w14:paraId="49985681" w14:textId="77777777" w:rsidR="00CD279F" w:rsidRPr="00616A9A" w:rsidRDefault="00CD279F" w:rsidP="00CD279F">
            <w:pPr>
              <w:rPr>
                <w:rFonts w:ascii="Arial" w:hAnsi="Arial" w:cs="Arial"/>
              </w:rPr>
            </w:pPr>
            <w:r w:rsidRPr="00616A9A">
              <w:rPr>
                <w:rFonts w:ascii="Arial" w:hAnsi="Arial" w:cs="Arial"/>
              </w:rPr>
              <w:t>log - CXCL9 to Creatinine ratio, ng/mmol</w:t>
            </w:r>
          </w:p>
        </w:tc>
        <w:tc>
          <w:tcPr>
            <w:tcW w:w="1941" w:type="dxa"/>
            <w:tcBorders>
              <w:top w:val="nil"/>
              <w:left w:val="nil"/>
              <w:bottom w:val="nil"/>
              <w:right w:val="nil"/>
            </w:tcBorders>
            <w:vAlign w:val="bottom"/>
          </w:tcPr>
          <w:p w14:paraId="743B64E8" w14:textId="77777777" w:rsidR="00CD279F" w:rsidRPr="00616A9A" w:rsidRDefault="00CD279F" w:rsidP="00DD311E">
            <w:pPr>
              <w:jc w:val="center"/>
              <w:rPr>
                <w:rFonts w:ascii="Arial" w:hAnsi="Arial" w:cs="Arial"/>
              </w:rPr>
            </w:pPr>
            <w:r w:rsidRPr="00616A9A">
              <w:rPr>
                <w:rFonts w:ascii="Arial" w:hAnsi="Arial" w:cs="Arial"/>
              </w:rPr>
              <w:t>2.3 (1.3-3.0)</w:t>
            </w:r>
          </w:p>
        </w:tc>
        <w:tc>
          <w:tcPr>
            <w:tcW w:w="3050" w:type="dxa"/>
            <w:tcBorders>
              <w:top w:val="nil"/>
              <w:left w:val="nil"/>
              <w:bottom w:val="nil"/>
              <w:right w:val="nil"/>
            </w:tcBorders>
            <w:vAlign w:val="bottom"/>
          </w:tcPr>
          <w:p w14:paraId="259B1484" w14:textId="77777777" w:rsidR="00CD279F" w:rsidRPr="00616A9A" w:rsidRDefault="00CD279F" w:rsidP="00DD311E">
            <w:pPr>
              <w:jc w:val="center"/>
              <w:rPr>
                <w:rFonts w:ascii="Arial" w:hAnsi="Arial" w:cs="Arial"/>
              </w:rPr>
            </w:pPr>
            <w:r w:rsidRPr="00616A9A">
              <w:rPr>
                <w:rFonts w:ascii="Arial" w:hAnsi="Arial" w:cs="Arial"/>
              </w:rPr>
              <w:t>3.7 (3.0-4.0)</w:t>
            </w:r>
          </w:p>
        </w:tc>
        <w:tc>
          <w:tcPr>
            <w:tcW w:w="2049" w:type="dxa"/>
            <w:tcBorders>
              <w:top w:val="nil"/>
              <w:left w:val="nil"/>
              <w:bottom w:val="nil"/>
              <w:right w:val="nil"/>
            </w:tcBorders>
            <w:vAlign w:val="bottom"/>
          </w:tcPr>
          <w:p w14:paraId="496EC5B9" w14:textId="77777777" w:rsidR="00CD279F" w:rsidRPr="00616A9A" w:rsidRDefault="00CD279F" w:rsidP="00DD311E">
            <w:pPr>
              <w:jc w:val="center"/>
              <w:rPr>
                <w:rFonts w:ascii="Arial" w:hAnsi="Arial" w:cs="Arial"/>
              </w:rPr>
            </w:pPr>
            <w:r w:rsidRPr="00616A9A">
              <w:rPr>
                <w:rFonts w:ascii="Arial" w:hAnsi="Arial" w:cs="Arial"/>
              </w:rPr>
              <w:t>2.4 (1.5-3.5)</w:t>
            </w:r>
          </w:p>
        </w:tc>
        <w:tc>
          <w:tcPr>
            <w:tcW w:w="1124" w:type="dxa"/>
            <w:tcBorders>
              <w:top w:val="nil"/>
              <w:left w:val="nil"/>
              <w:bottom w:val="nil"/>
              <w:right w:val="nil"/>
            </w:tcBorders>
            <w:vAlign w:val="bottom"/>
          </w:tcPr>
          <w:p w14:paraId="39A425C5" w14:textId="77777777" w:rsidR="00CD279F" w:rsidRPr="00616A9A" w:rsidRDefault="00CD279F" w:rsidP="00DD311E">
            <w:pPr>
              <w:jc w:val="center"/>
              <w:rPr>
                <w:rFonts w:ascii="Arial" w:hAnsi="Arial" w:cs="Arial"/>
              </w:rPr>
            </w:pPr>
            <w:r w:rsidRPr="00616A9A">
              <w:rPr>
                <w:rFonts w:ascii="Arial" w:hAnsi="Arial" w:cs="Arial"/>
              </w:rPr>
              <w:t>&lt;0.001</w:t>
            </w:r>
          </w:p>
        </w:tc>
      </w:tr>
      <w:tr w:rsidR="00CD279F" w:rsidRPr="00616A9A" w14:paraId="6BF23F7D" w14:textId="77777777" w:rsidTr="00DD311E">
        <w:tc>
          <w:tcPr>
            <w:tcW w:w="4796" w:type="dxa"/>
            <w:tcBorders>
              <w:top w:val="nil"/>
              <w:left w:val="nil"/>
              <w:bottom w:val="nil"/>
              <w:right w:val="nil"/>
            </w:tcBorders>
            <w:vAlign w:val="bottom"/>
          </w:tcPr>
          <w:p w14:paraId="4F9939C8" w14:textId="77777777" w:rsidR="00CD279F" w:rsidRPr="00616A9A" w:rsidRDefault="00CD279F" w:rsidP="00CD279F">
            <w:pPr>
              <w:rPr>
                <w:rFonts w:ascii="Arial" w:hAnsi="Arial" w:cs="Arial"/>
              </w:rPr>
            </w:pPr>
            <w:r w:rsidRPr="00616A9A">
              <w:rPr>
                <w:rFonts w:ascii="Arial" w:hAnsi="Arial" w:cs="Arial"/>
              </w:rPr>
              <w:t>Tacrolimus blood levels, ng/mL</w:t>
            </w:r>
          </w:p>
        </w:tc>
        <w:tc>
          <w:tcPr>
            <w:tcW w:w="1941" w:type="dxa"/>
            <w:tcBorders>
              <w:top w:val="nil"/>
              <w:left w:val="nil"/>
              <w:bottom w:val="nil"/>
              <w:right w:val="nil"/>
            </w:tcBorders>
            <w:vAlign w:val="bottom"/>
          </w:tcPr>
          <w:p w14:paraId="444A8480" w14:textId="77777777" w:rsidR="00CD279F" w:rsidRPr="00616A9A" w:rsidRDefault="00CD279F" w:rsidP="00DD311E">
            <w:pPr>
              <w:jc w:val="center"/>
              <w:rPr>
                <w:rFonts w:ascii="Arial" w:hAnsi="Arial" w:cs="Arial"/>
              </w:rPr>
            </w:pPr>
            <w:r w:rsidRPr="00616A9A">
              <w:rPr>
                <w:rFonts w:ascii="Arial" w:hAnsi="Arial" w:cs="Arial"/>
              </w:rPr>
              <w:t>7.8 ± 5.1</w:t>
            </w:r>
          </w:p>
        </w:tc>
        <w:tc>
          <w:tcPr>
            <w:tcW w:w="3050" w:type="dxa"/>
            <w:tcBorders>
              <w:top w:val="nil"/>
              <w:left w:val="nil"/>
              <w:bottom w:val="nil"/>
              <w:right w:val="nil"/>
            </w:tcBorders>
            <w:vAlign w:val="bottom"/>
          </w:tcPr>
          <w:p w14:paraId="79C9E9FA" w14:textId="77777777" w:rsidR="00CD279F" w:rsidRPr="00616A9A" w:rsidRDefault="00CD279F" w:rsidP="00DD311E">
            <w:pPr>
              <w:jc w:val="center"/>
              <w:rPr>
                <w:rFonts w:ascii="Arial" w:hAnsi="Arial" w:cs="Arial"/>
              </w:rPr>
            </w:pPr>
            <w:r w:rsidRPr="00616A9A">
              <w:rPr>
                <w:rFonts w:ascii="Arial" w:hAnsi="Arial" w:cs="Arial"/>
              </w:rPr>
              <w:t xml:space="preserve">6.0 ± 3.4 </w:t>
            </w:r>
          </w:p>
        </w:tc>
        <w:tc>
          <w:tcPr>
            <w:tcW w:w="2049" w:type="dxa"/>
            <w:tcBorders>
              <w:top w:val="nil"/>
              <w:left w:val="nil"/>
              <w:bottom w:val="nil"/>
              <w:right w:val="nil"/>
            </w:tcBorders>
            <w:vAlign w:val="bottom"/>
          </w:tcPr>
          <w:p w14:paraId="522226F6" w14:textId="77777777" w:rsidR="00CD279F" w:rsidRPr="00616A9A" w:rsidRDefault="00CD279F" w:rsidP="00DD311E">
            <w:pPr>
              <w:jc w:val="center"/>
              <w:rPr>
                <w:rFonts w:ascii="Arial" w:hAnsi="Arial" w:cs="Arial"/>
              </w:rPr>
            </w:pPr>
            <w:r w:rsidRPr="00616A9A">
              <w:rPr>
                <w:rFonts w:ascii="Arial" w:hAnsi="Arial" w:cs="Arial"/>
              </w:rPr>
              <w:t xml:space="preserve">7.5 ± 4.9 </w:t>
            </w:r>
          </w:p>
        </w:tc>
        <w:tc>
          <w:tcPr>
            <w:tcW w:w="1124" w:type="dxa"/>
            <w:tcBorders>
              <w:top w:val="nil"/>
              <w:left w:val="nil"/>
              <w:bottom w:val="nil"/>
              <w:right w:val="nil"/>
            </w:tcBorders>
            <w:vAlign w:val="bottom"/>
          </w:tcPr>
          <w:p w14:paraId="033D910D" w14:textId="77777777" w:rsidR="00CD279F" w:rsidRPr="00616A9A" w:rsidRDefault="00CD279F" w:rsidP="00DD311E">
            <w:pPr>
              <w:jc w:val="center"/>
              <w:rPr>
                <w:rFonts w:ascii="Arial" w:hAnsi="Arial" w:cs="Arial"/>
              </w:rPr>
            </w:pPr>
            <w:r w:rsidRPr="00616A9A">
              <w:rPr>
                <w:rFonts w:ascii="Arial" w:hAnsi="Arial" w:cs="Arial"/>
              </w:rPr>
              <w:t>0.306</w:t>
            </w:r>
          </w:p>
        </w:tc>
      </w:tr>
      <w:tr w:rsidR="00CD279F" w:rsidRPr="00616A9A" w14:paraId="5EC15976" w14:textId="77777777" w:rsidTr="00DD311E">
        <w:tc>
          <w:tcPr>
            <w:tcW w:w="4796" w:type="dxa"/>
            <w:tcBorders>
              <w:top w:val="nil"/>
              <w:left w:val="nil"/>
              <w:bottom w:val="nil"/>
              <w:right w:val="nil"/>
            </w:tcBorders>
            <w:vAlign w:val="bottom"/>
          </w:tcPr>
          <w:p w14:paraId="477A9F37" w14:textId="77777777" w:rsidR="00CD279F" w:rsidRPr="00616A9A" w:rsidRDefault="00CD279F" w:rsidP="00CD279F">
            <w:pPr>
              <w:rPr>
                <w:rFonts w:ascii="Arial" w:hAnsi="Arial" w:cs="Arial"/>
              </w:rPr>
            </w:pPr>
            <w:r w:rsidRPr="00616A9A">
              <w:rPr>
                <w:rFonts w:ascii="Arial" w:hAnsi="Arial" w:cs="Arial"/>
              </w:rPr>
              <w:t>Urinary albumin-to-creatinine ratio, mg/gr</w:t>
            </w:r>
          </w:p>
          <w:p w14:paraId="463AD4AD" w14:textId="77777777" w:rsidR="00861F85" w:rsidRPr="00616A9A" w:rsidRDefault="00861F85" w:rsidP="00CD279F">
            <w:pPr>
              <w:rPr>
                <w:rFonts w:ascii="Arial" w:hAnsi="Arial" w:cs="Arial"/>
              </w:rPr>
            </w:pPr>
          </w:p>
        </w:tc>
        <w:tc>
          <w:tcPr>
            <w:tcW w:w="1941" w:type="dxa"/>
            <w:tcBorders>
              <w:top w:val="nil"/>
              <w:left w:val="nil"/>
              <w:bottom w:val="nil"/>
              <w:right w:val="nil"/>
            </w:tcBorders>
            <w:vAlign w:val="bottom"/>
          </w:tcPr>
          <w:p w14:paraId="59FDC690" w14:textId="77777777" w:rsidR="00861F85" w:rsidRPr="00616A9A" w:rsidRDefault="00CD279F" w:rsidP="00861F85">
            <w:pPr>
              <w:jc w:val="center"/>
              <w:rPr>
                <w:rFonts w:ascii="Arial" w:hAnsi="Arial" w:cs="Arial"/>
              </w:rPr>
            </w:pPr>
            <w:r w:rsidRPr="00616A9A">
              <w:rPr>
                <w:rFonts w:ascii="Arial" w:hAnsi="Arial" w:cs="Arial"/>
              </w:rPr>
              <w:t xml:space="preserve">49.0 </w:t>
            </w:r>
          </w:p>
          <w:p w14:paraId="77B77AB8" w14:textId="77777777" w:rsidR="00CD279F" w:rsidRPr="00616A9A" w:rsidRDefault="00CD279F" w:rsidP="00DD311E">
            <w:pPr>
              <w:jc w:val="center"/>
              <w:rPr>
                <w:rFonts w:ascii="Arial" w:hAnsi="Arial" w:cs="Arial"/>
              </w:rPr>
            </w:pPr>
            <w:r w:rsidRPr="00616A9A">
              <w:rPr>
                <w:rFonts w:ascii="Arial" w:hAnsi="Arial" w:cs="Arial"/>
              </w:rPr>
              <w:t>(16.3-193.3)</w:t>
            </w:r>
          </w:p>
        </w:tc>
        <w:tc>
          <w:tcPr>
            <w:tcW w:w="3050" w:type="dxa"/>
            <w:tcBorders>
              <w:top w:val="nil"/>
              <w:left w:val="nil"/>
              <w:bottom w:val="nil"/>
              <w:right w:val="nil"/>
            </w:tcBorders>
            <w:vAlign w:val="bottom"/>
          </w:tcPr>
          <w:p w14:paraId="54EBE113" w14:textId="77777777" w:rsidR="00861F85" w:rsidRPr="00616A9A" w:rsidRDefault="00CD279F" w:rsidP="00861F85">
            <w:pPr>
              <w:jc w:val="center"/>
              <w:rPr>
                <w:rFonts w:ascii="Arial" w:hAnsi="Arial" w:cs="Arial"/>
              </w:rPr>
            </w:pPr>
            <w:r w:rsidRPr="00616A9A">
              <w:rPr>
                <w:rFonts w:ascii="Arial" w:hAnsi="Arial" w:cs="Arial"/>
              </w:rPr>
              <w:t xml:space="preserve">91.0 </w:t>
            </w:r>
          </w:p>
          <w:p w14:paraId="78267608" w14:textId="77777777" w:rsidR="00CD279F" w:rsidRPr="00616A9A" w:rsidRDefault="00CD279F" w:rsidP="00DD311E">
            <w:pPr>
              <w:jc w:val="center"/>
              <w:rPr>
                <w:rFonts w:ascii="Arial" w:hAnsi="Arial" w:cs="Arial"/>
              </w:rPr>
            </w:pPr>
            <w:r w:rsidRPr="00616A9A">
              <w:rPr>
                <w:rFonts w:ascii="Arial" w:hAnsi="Arial" w:cs="Arial"/>
              </w:rPr>
              <w:t>(21.3-346.6)</w:t>
            </w:r>
          </w:p>
        </w:tc>
        <w:tc>
          <w:tcPr>
            <w:tcW w:w="2049" w:type="dxa"/>
            <w:tcBorders>
              <w:top w:val="nil"/>
              <w:left w:val="nil"/>
              <w:bottom w:val="nil"/>
              <w:right w:val="nil"/>
            </w:tcBorders>
            <w:vAlign w:val="bottom"/>
          </w:tcPr>
          <w:p w14:paraId="768B12D4" w14:textId="77777777" w:rsidR="00861F85" w:rsidRPr="00616A9A" w:rsidRDefault="00CD279F" w:rsidP="00861F85">
            <w:pPr>
              <w:jc w:val="center"/>
              <w:rPr>
                <w:rFonts w:ascii="Arial" w:hAnsi="Arial" w:cs="Arial"/>
              </w:rPr>
            </w:pPr>
            <w:r w:rsidRPr="00616A9A">
              <w:rPr>
                <w:rFonts w:ascii="Arial" w:hAnsi="Arial" w:cs="Arial"/>
              </w:rPr>
              <w:t xml:space="preserve">54.1 </w:t>
            </w:r>
          </w:p>
          <w:p w14:paraId="505E4E05" w14:textId="77777777" w:rsidR="00CD279F" w:rsidRPr="00616A9A" w:rsidRDefault="00CD279F" w:rsidP="00DD311E">
            <w:pPr>
              <w:jc w:val="center"/>
              <w:rPr>
                <w:rFonts w:ascii="Arial" w:hAnsi="Arial" w:cs="Arial"/>
              </w:rPr>
            </w:pPr>
            <w:r w:rsidRPr="00616A9A">
              <w:rPr>
                <w:rFonts w:ascii="Arial" w:hAnsi="Arial" w:cs="Arial"/>
              </w:rPr>
              <w:t>(17.7-212.3)</w:t>
            </w:r>
          </w:p>
        </w:tc>
        <w:tc>
          <w:tcPr>
            <w:tcW w:w="1124" w:type="dxa"/>
            <w:tcBorders>
              <w:top w:val="nil"/>
              <w:left w:val="nil"/>
              <w:bottom w:val="nil"/>
              <w:right w:val="nil"/>
            </w:tcBorders>
            <w:vAlign w:val="bottom"/>
          </w:tcPr>
          <w:p w14:paraId="4CE3EB29" w14:textId="77777777" w:rsidR="00CD279F" w:rsidRPr="00616A9A" w:rsidRDefault="00CD279F" w:rsidP="00DD311E">
            <w:pPr>
              <w:jc w:val="center"/>
              <w:rPr>
                <w:rFonts w:ascii="Arial" w:hAnsi="Arial" w:cs="Arial"/>
              </w:rPr>
            </w:pPr>
            <w:r w:rsidRPr="00616A9A">
              <w:rPr>
                <w:rFonts w:ascii="Arial" w:hAnsi="Arial" w:cs="Arial"/>
              </w:rPr>
              <w:t>0.309</w:t>
            </w:r>
          </w:p>
        </w:tc>
      </w:tr>
      <w:tr w:rsidR="00CD279F" w:rsidRPr="00616A9A" w14:paraId="23EB26CE" w14:textId="77777777" w:rsidTr="00DD311E">
        <w:tc>
          <w:tcPr>
            <w:tcW w:w="4796" w:type="dxa"/>
            <w:tcBorders>
              <w:top w:val="nil"/>
              <w:left w:val="nil"/>
              <w:bottom w:val="nil"/>
              <w:right w:val="nil"/>
            </w:tcBorders>
            <w:vAlign w:val="bottom"/>
          </w:tcPr>
          <w:p w14:paraId="3A91EE57" w14:textId="77777777" w:rsidR="00CD279F" w:rsidRPr="00616A9A" w:rsidRDefault="00CD279F" w:rsidP="00CD279F">
            <w:pPr>
              <w:rPr>
                <w:rFonts w:ascii="Arial" w:hAnsi="Arial" w:cs="Arial"/>
              </w:rPr>
            </w:pPr>
            <w:r w:rsidRPr="00616A9A">
              <w:rPr>
                <w:rFonts w:ascii="Arial" w:hAnsi="Arial" w:cs="Arial"/>
              </w:rPr>
              <w:t>Urinary protein-to-creatinine ratio, gr/gr</w:t>
            </w:r>
          </w:p>
        </w:tc>
        <w:tc>
          <w:tcPr>
            <w:tcW w:w="1941" w:type="dxa"/>
            <w:tcBorders>
              <w:top w:val="nil"/>
              <w:left w:val="nil"/>
              <w:bottom w:val="nil"/>
              <w:right w:val="nil"/>
            </w:tcBorders>
            <w:vAlign w:val="bottom"/>
          </w:tcPr>
          <w:p w14:paraId="0B715DB8" w14:textId="77777777" w:rsidR="00CD279F" w:rsidRPr="00616A9A" w:rsidRDefault="00CD279F" w:rsidP="00DD311E">
            <w:pPr>
              <w:jc w:val="center"/>
              <w:rPr>
                <w:rFonts w:ascii="Arial" w:hAnsi="Arial" w:cs="Arial"/>
              </w:rPr>
            </w:pPr>
            <w:r w:rsidRPr="00616A9A">
              <w:rPr>
                <w:rFonts w:ascii="Arial" w:hAnsi="Arial" w:cs="Arial"/>
              </w:rPr>
              <w:t>0.2 (0.1-0.4)</w:t>
            </w:r>
          </w:p>
        </w:tc>
        <w:tc>
          <w:tcPr>
            <w:tcW w:w="3050" w:type="dxa"/>
            <w:tcBorders>
              <w:top w:val="nil"/>
              <w:left w:val="nil"/>
              <w:bottom w:val="nil"/>
              <w:right w:val="nil"/>
            </w:tcBorders>
            <w:vAlign w:val="bottom"/>
          </w:tcPr>
          <w:p w14:paraId="172514B8" w14:textId="77777777" w:rsidR="00CD279F" w:rsidRPr="00616A9A" w:rsidRDefault="00CD279F" w:rsidP="00DD311E">
            <w:pPr>
              <w:jc w:val="center"/>
              <w:rPr>
                <w:rFonts w:ascii="Arial" w:hAnsi="Arial" w:cs="Arial"/>
              </w:rPr>
            </w:pPr>
            <w:r w:rsidRPr="00616A9A">
              <w:rPr>
                <w:rFonts w:ascii="Arial" w:hAnsi="Arial" w:cs="Arial"/>
              </w:rPr>
              <w:t>0.5 (0.2-0.9)</w:t>
            </w:r>
          </w:p>
        </w:tc>
        <w:tc>
          <w:tcPr>
            <w:tcW w:w="2049" w:type="dxa"/>
            <w:tcBorders>
              <w:top w:val="nil"/>
              <w:left w:val="nil"/>
              <w:bottom w:val="nil"/>
              <w:right w:val="nil"/>
            </w:tcBorders>
            <w:vAlign w:val="bottom"/>
          </w:tcPr>
          <w:p w14:paraId="04988527" w14:textId="77777777" w:rsidR="00CD279F" w:rsidRPr="00616A9A" w:rsidRDefault="00CD279F" w:rsidP="00DD311E">
            <w:pPr>
              <w:jc w:val="center"/>
              <w:rPr>
                <w:rFonts w:ascii="Arial" w:hAnsi="Arial" w:cs="Arial"/>
              </w:rPr>
            </w:pPr>
            <w:r w:rsidRPr="00616A9A">
              <w:rPr>
                <w:rFonts w:ascii="Arial" w:hAnsi="Arial" w:cs="Arial"/>
              </w:rPr>
              <w:t>0.2 (0.1-0.5)</w:t>
            </w:r>
          </w:p>
        </w:tc>
        <w:tc>
          <w:tcPr>
            <w:tcW w:w="1124" w:type="dxa"/>
            <w:tcBorders>
              <w:top w:val="nil"/>
              <w:left w:val="nil"/>
              <w:bottom w:val="nil"/>
              <w:right w:val="nil"/>
            </w:tcBorders>
            <w:vAlign w:val="bottom"/>
          </w:tcPr>
          <w:p w14:paraId="6A38E662" w14:textId="77777777" w:rsidR="00CD279F" w:rsidRPr="00616A9A" w:rsidRDefault="00CD279F" w:rsidP="00DD311E">
            <w:pPr>
              <w:jc w:val="center"/>
              <w:rPr>
                <w:rFonts w:ascii="Arial" w:hAnsi="Arial" w:cs="Arial"/>
              </w:rPr>
            </w:pPr>
            <w:r w:rsidRPr="00616A9A">
              <w:rPr>
                <w:rFonts w:ascii="Arial" w:hAnsi="Arial" w:cs="Arial"/>
              </w:rPr>
              <w:t>0.154</w:t>
            </w:r>
          </w:p>
        </w:tc>
      </w:tr>
      <w:tr w:rsidR="00CD279F" w:rsidRPr="00616A9A" w14:paraId="7A2701F1" w14:textId="77777777" w:rsidTr="00DD311E">
        <w:tc>
          <w:tcPr>
            <w:tcW w:w="4796" w:type="dxa"/>
            <w:tcBorders>
              <w:top w:val="nil"/>
              <w:left w:val="nil"/>
              <w:bottom w:val="nil"/>
              <w:right w:val="nil"/>
            </w:tcBorders>
            <w:vAlign w:val="bottom"/>
          </w:tcPr>
          <w:p w14:paraId="0F3C6137" w14:textId="77777777" w:rsidR="00CD279F" w:rsidRPr="00616A9A" w:rsidRDefault="00CD279F" w:rsidP="00CD279F">
            <w:pPr>
              <w:rPr>
                <w:rFonts w:ascii="Arial" w:hAnsi="Arial" w:cs="Arial"/>
              </w:rPr>
            </w:pPr>
            <w:bookmarkStart w:id="1" w:name="_Hlk177116808"/>
            <w:r w:rsidRPr="00616A9A">
              <w:rPr>
                <w:rFonts w:ascii="Arial" w:hAnsi="Arial" w:cs="Arial"/>
              </w:rPr>
              <w:t>Positive plasma BKPyV</w:t>
            </w:r>
          </w:p>
        </w:tc>
        <w:tc>
          <w:tcPr>
            <w:tcW w:w="1941" w:type="dxa"/>
            <w:tcBorders>
              <w:top w:val="nil"/>
              <w:left w:val="nil"/>
              <w:bottom w:val="nil"/>
              <w:right w:val="nil"/>
            </w:tcBorders>
            <w:vAlign w:val="bottom"/>
          </w:tcPr>
          <w:p w14:paraId="1A6A2D2F" w14:textId="77777777" w:rsidR="00CD279F" w:rsidRPr="00616A9A" w:rsidRDefault="00CD279F" w:rsidP="00DD311E">
            <w:pPr>
              <w:jc w:val="center"/>
              <w:rPr>
                <w:rFonts w:ascii="Arial" w:hAnsi="Arial" w:cs="Arial"/>
              </w:rPr>
            </w:pPr>
            <w:r w:rsidRPr="00616A9A">
              <w:rPr>
                <w:rFonts w:ascii="Arial" w:hAnsi="Arial" w:cs="Arial"/>
              </w:rPr>
              <w:t>12 (11.7%)</w:t>
            </w:r>
          </w:p>
        </w:tc>
        <w:tc>
          <w:tcPr>
            <w:tcW w:w="3050" w:type="dxa"/>
            <w:tcBorders>
              <w:top w:val="nil"/>
              <w:left w:val="nil"/>
              <w:bottom w:val="nil"/>
              <w:right w:val="nil"/>
            </w:tcBorders>
            <w:vAlign w:val="bottom"/>
          </w:tcPr>
          <w:p w14:paraId="7654325F" w14:textId="77777777" w:rsidR="00CD279F" w:rsidRPr="00616A9A" w:rsidRDefault="00CD279F" w:rsidP="00DD311E">
            <w:pPr>
              <w:jc w:val="center"/>
              <w:rPr>
                <w:rFonts w:ascii="Arial" w:hAnsi="Arial" w:cs="Arial"/>
              </w:rPr>
            </w:pPr>
            <w:r w:rsidRPr="00616A9A">
              <w:rPr>
                <w:rFonts w:ascii="Arial" w:hAnsi="Arial" w:cs="Arial"/>
              </w:rPr>
              <w:t>2 (9.5%)</w:t>
            </w:r>
          </w:p>
        </w:tc>
        <w:tc>
          <w:tcPr>
            <w:tcW w:w="2049" w:type="dxa"/>
            <w:tcBorders>
              <w:top w:val="nil"/>
              <w:left w:val="nil"/>
              <w:bottom w:val="nil"/>
              <w:right w:val="nil"/>
            </w:tcBorders>
            <w:vAlign w:val="bottom"/>
          </w:tcPr>
          <w:p w14:paraId="171D5F99" w14:textId="77777777" w:rsidR="00CD279F" w:rsidRPr="00616A9A" w:rsidRDefault="00CD279F" w:rsidP="00DD311E">
            <w:pPr>
              <w:jc w:val="center"/>
              <w:rPr>
                <w:rFonts w:ascii="Arial" w:hAnsi="Arial" w:cs="Arial"/>
              </w:rPr>
            </w:pPr>
            <w:r w:rsidRPr="00616A9A">
              <w:rPr>
                <w:rFonts w:ascii="Arial" w:hAnsi="Arial" w:cs="Arial"/>
              </w:rPr>
              <w:t>14 (11.3%)</w:t>
            </w:r>
          </w:p>
        </w:tc>
        <w:tc>
          <w:tcPr>
            <w:tcW w:w="1124" w:type="dxa"/>
            <w:tcBorders>
              <w:top w:val="nil"/>
              <w:left w:val="nil"/>
              <w:bottom w:val="nil"/>
              <w:right w:val="nil"/>
            </w:tcBorders>
          </w:tcPr>
          <w:p w14:paraId="5CE93870" w14:textId="77777777" w:rsidR="00CD279F" w:rsidRPr="00616A9A" w:rsidRDefault="00CD279F" w:rsidP="00DD311E">
            <w:pPr>
              <w:jc w:val="center"/>
              <w:rPr>
                <w:rFonts w:ascii="Arial" w:hAnsi="Arial" w:cs="Arial"/>
              </w:rPr>
            </w:pPr>
            <w:r w:rsidRPr="00616A9A">
              <w:rPr>
                <w:rFonts w:ascii="Arial" w:hAnsi="Arial" w:cs="Arial"/>
              </w:rPr>
              <w:t>1.00</w:t>
            </w:r>
            <w:r w:rsidR="009129AD" w:rsidRPr="00616A9A">
              <w:rPr>
                <w:rFonts w:ascii="Arial" w:hAnsi="Arial" w:cs="Arial"/>
              </w:rPr>
              <w:t>0</w:t>
            </w:r>
          </w:p>
        </w:tc>
      </w:tr>
      <w:bookmarkEnd w:id="1"/>
      <w:tr w:rsidR="00CD279F" w:rsidRPr="00616A9A" w14:paraId="20F95617" w14:textId="77777777" w:rsidTr="00DD311E">
        <w:tc>
          <w:tcPr>
            <w:tcW w:w="4796" w:type="dxa"/>
            <w:tcBorders>
              <w:top w:val="nil"/>
              <w:left w:val="nil"/>
              <w:bottom w:val="nil"/>
              <w:right w:val="nil"/>
            </w:tcBorders>
            <w:vAlign w:val="bottom"/>
          </w:tcPr>
          <w:p w14:paraId="458271E9" w14:textId="77777777" w:rsidR="00CD279F" w:rsidRPr="00616A9A" w:rsidRDefault="00CD279F" w:rsidP="00CD279F">
            <w:pPr>
              <w:rPr>
                <w:rFonts w:ascii="Arial" w:hAnsi="Arial" w:cs="Arial"/>
                <w:lang w:val="it-IT"/>
              </w:rPr>
            </w:pPr>
            <w:r w:rsidRPr="00616A9A">
              <w:rPr>
                <w:rFonts w:ascii="Arial" w:hAnsi="Arial" w:cs="Arial"/>
                <w:lang w:val="it-IT"/>
              </w:rPr>
              <w:lastRenderedPageBreak/>
              <w:t>Plasma BKPyV DNA, copies/mL</w:t>
            </w:r>
          </w:p>
        </w:tc>
        <w:tc>
          <w:tcPr>
            <w:tcW w:w="1941" w:type="dxa"/>
            <w:tcBorders>
              <w:top w:val="nil"/>
              <w:left w:val="nil"/>
              <w:bottom w:val="nil"/>
              <w:right w:val="nil"/>
            </w:tcBorders>
            <w:vAlign w:val="bottom"/>
          </w:tcPr>
          <w:p w14:paraId="3858DF1F" w14:textId="77777777" w:rsidR="00CD279F" w:rsidRPr="00616A9A" w:rsidRDefault="00CD279F" w:rsidP="00DD311E">
            <w:pPr>
              <w:jc w:val="center"/>
              <w:rPr>
                <w:rFonts w:ascii="Arial" w:hAnsi="Arial" w:cs="Arial"/>
              </w:rPr>
            </w:pPr>
            <w:r w:rsidRPr="00616A9A">
              <w:rPr>
                <w:rFonts w:ascii="Arial" w:hAnsi="Arial" w:cs="Arial"/>
              </w:rPr>
              <w:t>2911 (500-34485)</w:t>
            </w:r>
          </w:p>
        </w:tc>
        <w:tc>
          <w:tcPr>
            <w:tcW w:w="3050" w:type="dxa"/>
            <w:tcBorders>
              <w:top w:val="nil"/>
              <w:left w:val="nil"/>
              <w:bottom w:val="nil"/>
              <w:right w:val="nil"/>
            </w:tcBorders>
            <w:vAlign w:val="bottom"/>
          </w:tcPr>
          <w:p w14:paraId="44747C2E" w14:textId="77777777" w:rsidR="00CD279F" w:rsidRPr="00616A9A" w:rsidRDefault="00CD279F" w:rsidP="00DD311E">
            <w:pPr>
              <w:jc w:val="center"/>
              <w:rPr>
                <w:rFonts w:ascii="Arial" w:hAnsi="Arial" w:cs="Arial"/>
              </w:rPr>
            </w:pPr>
            <w:r w:rsidRPr="00616A9A">
              <w:rPr>
                <w:rFonts w:ascii="Arial" w:hAnsi="Arial" w:cs="Arial"/>
              </w:rPr>
              <w:t>372</w:t>
            </w:r>
            <w:r w:rsidR="00996388" w:rsidRPr="00616A9A">
              <w:rPr>
                <w:rFonts w:ascii="Arial" w:hAnsi="Arial" w:cs="Arial"/>
              </w:rPr>
              <w:t>5</w:t>
            </w:r>
            <w:r w:rsidRPr="00616A9A">
              <w:rPr>
                <w:rFonts w:ascii="Arial" w:hAnsi="Arial" w:cs="Arial"/>
              </w:rPr>
              <w:t xml:space="preserve"> (500-22779)</w:t>
            </w:r>
          </w:p>
        </w:tc>
        <w:tc>
          <w:tcPr>
            <w:tcW w:w="2049" w:type="dxa"/>
            <w:tcBorders>
              <w:top w:val="nil"/>
              <w:left w:val="nil"/>
              <w:bottom w:val="nil"/>
              <w:right w:val="nil"/>
            </w:tcBorders>
            <w:vAlign w:val="bottom"/>
          </w:tcPr>
          <w:p w14:paraId="43CCDB56" w14:textId="77777777" w:rsidR="00CD279F" w:rsidRPr="00616A9A" w:rsidRDefault="00CD279F" w:rsidP="00DD311E">
            <w:pPr>
              <w:jc w:val="center"/>
              <w:rPr>
                <w:rFonts w:ascii="Arial" w:hAnsi="Arial" w:cs="Arial"/>
              </w:rPr>
            </w:pPr>
            <w:r w:rsidRPr="00616A9A">
              <w:rPr>
                <w:rFonts w:ascii="Arial" w:hAnsi="Arial" w:cs="Arial"/>
              </w:rPr>
              <w:t>2911 (500-34485)</w:t>
            </w:r>
          </w:p>
        </w:tc>
        <w:tc>
          <w:tcPr>
            <w:tcW w:w="1124" w:type="dxa"/>
            <w:tcBorders>
              <w:top w:val="nil"/>
              <w:left w:val="nil"/>
              <w:bottom w:val="nil"/>
              <w:right w:val="nil"/>
            </w:tcBorders>
            <w:vAlign w:val="bottom"/>
          </w:tcPr>
          <w:p w14:paraId="250737ED" w14:textId="77777777" w:rsidR="00CD279F" w:rsidRPr="00616A9A" w:rsidRDefault="00CD279F" w:rsidP="00DD311E">
            <w:pPr>
              <w:jc w:val="center"/>
              <w:rPr>
                <w:rFonts w:ascii="Arial" w:hAnsi="Arial" w:cs="Arial"/>
              </w:rPr>
            </w:pPr>
            <w:r w:rsidRPr="00616A9A">
              <w:rPr>
                <w:rFonts w:ascii="Arial" w:hAnsi="Arial" w:cs="Arial"/>
              </w:rPr>
              <w:t>0.591</w:t>
            </w:r>
          </w:p>
        </w:tc>
      </w:tr>
      <w:tr w:rsidR="00CD279F" w:rsidRPr="00616A9A" w14:paraId="089805C0" w14:textId="77777777" w:rsidTr="00DD311E">
        <w:tc>
          <w:tcPr>
            <w:tcW w:w="4796" w:type="dxa"/>
            <w:tcBorders>
              <w:top w:val="nil"/>
              <w:left w:val="nil"/>
              <w:bottom w:val="nil"/>
              <w:right w:val="nil"/>
            </w:tcBorders>
            <w:vAlign w:val="bottom"/>
          </w:tcPr>
          <w:p w14:paraId="186885C7" w14:textId="77777777" w:rsidR="00CD279F" w:rsidRPr="00616A9A" w:rsidRDefault="00CD279F" w:rsidP="00CD279F">
            <w:pPr>
              <w:rPr>
                <w:rFonts w:ascii="Arial" w:hAnsi="Arial" w:cs="Arial"/>
              </w:rPr>
            </w:pPr>
            <w:r w:rsidRPr="00616A9A">
              <w:rPr>
                <w:rFonts w:ascii="Arial" w:hAnsi="Arial" w:cs="Arial"/>
              </w:rPr>
              <w:t>Anti-HLA antibodies</w:t>
            </w:r>
          </w:p>
        </w:tc>
        <w:tc>
          <w:tcPr>
            <w:tcW w:w="1941" w:type="dxa"/>
            <w:tcBorders>
              <w:top w:val="nil"/>
              <w:left w:val="nil"/>
              <w:bottom w:val="nil"/>
              <w:right w:val="nil"/>
            </w:tcBorders>
            <w:vAlign w:val="bottom"/>
          </w:tcPr>
          <w:p w14:paraId="7CE0D976" w14:textId="77777777" w:rsidR="00CD279F" w:rsidRPr="00616A9A" w:rsidRDefault="00CD279F" w:rsidP="00DD311E">
            <w:pPr>
              <w:jc w:val="center"/>
              <w:rPr>
                <w:rFonts w:ascii="Arial" w:hAnsi="Arial" w:cs="Arial"/>
              </w:rPr>
            </w:pPr>
            <w:r w:rsidRPr="00616A9A">
              <w:rPr>
                <w:rFonts w:ascii="Arial" w:hAnsi="Arial" w:cs="Arial"/>
              </w:rPr>
              <w:t>27 (26.7%)</w:t>
            </w:r>
          </w:p>
        </w:tc>
        <w:tc>
          <w:tcPr>
            <w:tcW w:w="3050" w:type="dxa"/>
            <w:tcBorders>
              <w:top w:val="nil"/>
              <w:left w:val="nil"/>
              <w:bottom w:val="nil"/>
              <w:right w:val="nil"/>
            </w:tcBorders>
            <w:vAlign w:val="bottom"/>
          </w:tcPr>
          <w:p w14:paraId="59039095" w14:textId="77777777" w:rsidR="00CD279F" w:rsidRPr="00616A9A" w:rsidRDefault="00CD279F" w:rsidP="00DD311E">
            <w:pPr>
              <w:jc w:val="center"/>
              <w:rPr>
                <w:rFonts w:ascii="Arial" w:hAnsi="Arial" w:cs="Arial"/>
              </w:rPr>
            </w:pPr>
            <w:r w:rsidRPr="00616A9A">
              <w:rPr>
                <w:rFonts w:ascii="Arial" w:hAnsi="Arial" w:cs="Arial"/>
              </w:rPr>
              <w:t>7 (35.0%)</w:t>
            </w:r>
          </w:p>
        </w:tc>
        <w:tc>
          <w:tcPr>
            <w:tcW w:w="2049" w:type="dxa"/>
            <w:tcBorders>
              <w:top w:val="nil"/>
              <w:left w:val="nil"/>
              <w:bottom w:val="nil"/>
              <w:right w:val="nil"/>
            </w:tcBorders>
            <w:vAlign w:val="bottom"/>
          </w:tcPr>
          <w:p w14:paraId="78CE82C3" w14:textId="77777777" w:rsidR="00CD279F" w:rsidRPr="00616A9A" w:rsidRDefault="00CD279F" w:rsidP="00DD311E">
            <w:pPr>
              <w:jc w:val="center"/>
              <w:rPr>
                <w:rFonts w:ascii="Arial" w:hAnsi="Arial" w:cs="Arial"/>
              </w:rPr>
            </w:pPr>
            <w:r w:rsidRPr="00616A9A">
              <w:rPr>
                <w:rFonts w:ascii="Arial" w:hAnsi="Arial" w:cs="Arial"/>
              </w:rPr>
              <w:t>34 (28.1%)</w:t>
            </w:r>
          </w:p>
        </w:tc>
        <w:tc>
          <w:tcPr>
            <w:tcW w:w="1124" w:type="dxa"/>
            <w:tcBorders>
              <w:top w:val="nil"/>
              <w:left w:val="nil"/>
              <w:bottom w:val="nil"/>
              <w:right w:val="nil"/>
            </w:tcBorders>
            <w:vAlign w:val="bottom"/>
          </w:tcPr>
          <w:p w14:paraId="257B5C7E" w14:textId="77777777" w:rsidR="00CD279F" w:rsidRPr="00616A9A" w:rsidRDefault="00CD279F" w:rsidP="00DD311E">
            <w:pPr>
              <w:jc w:val="center"/>
              <w:rPr>
                <w:rFonts w:ascii="Arial" w:hAnsi="Arial" w:cs="Arial"/>
              </w:rPr>
            </w:pPr>
            <w:r w:rsidRPr="00616A9A">
              <w:rPr>
                <w:rFonts w:ascii="Arial" w:hAnsi="Arial" w:cs="Arial"/>
              </w:rPr>
              <w:t>0.586</w:t>
            </w:r>
          </w:p>
        </w:tc>
      </w:tr>
      <w:tr w:rsidR="00D1236A" w:rsidRPr="00D1236A" w14:paraId="02CC30C4" w14:textId="77777777" w:rsidTr="00DD311E">
        <w:tc>
          <w:tcPr>
            <w:tcW w:w="4796" w:type="dxa"/>
            <w:tcBorders>
              <w:top w:val="nil"/>
              <w:left w:val="nil"/>
              <w:bottom w:val="nil"/>
              <w:right w:val="nil"/>
            </w:tcBorders>
            <w:vAlign w:val="bottom"/>
          </w:tcPr>
          <w:p w14:paraId="4B213E29" w14:textId="77777777" w:rsidR="00CD279F" w:rsidRPr="00D1236A" w:rsidRDefault="00CD279F" w:rsidP="00CD279F">
            <w:pPr>
              <w:rPr>
                <w:rFonts w:ascii="Arial" w:hAnsi="Arial" w:cs="Arial"/>
                <w:color w:val="000000" w:themeColor="text1"/>
              </w:rPr>
            </w:pPr>
            <w:r w:rsidRPr="00D1236A">
              <w:rPr>
                <w:rFonts w:ascii="Arial" w:hAnsi="Arial" w:cs="Arial"/>
                <w:color w:val="000000" w:themeColor="text1"/>
              </w:rPr>
              <w:t>Donor-specific anti-HLA antibodies</w:t>
            </w:r>
          </w:p>
        </w:tc>
        <w:tc>
          <w:tcPr>
            <w:tcW w:w="1941" w:type="dxa"/>
            <w:tcBorders>
              <w:top w:val="nil"/>
              <w:left w:val="nil"/>
              <w:bottom w:val="nil"/>
              <w:right w:val="nil"/>
            </w:tcBorders>
            <w:vAlign w:val="bottom"/>
          </w:tcPr>
          <w:p w14:paraId="555A9990" w14:textId="77777777" w:rsidR="00CD279F" w:rsidRPr="00D1236A" w:rsidRDefault="00CD279F" w:rsidP="00DD311E">
            <w:pPr>
              <w:jc w:val="center"/>
              <w:rPr>
                <w:rFonts w:ascii="Arial" w:hAnsi="Arial" w:cs="Arial"/>
                <w:color w:val="000000" w:themeColor="text1"/>
              </w:rPr>
            </w:pPr>
            <w:r w:rsidRPr="00D1236A">
              <w:rPr>
                <w:rFonts w:ascii="Arial" w:hAnsi="Arial" w:cs="Arial"/>
                <w:color w:val="000000" w:themeColor="text1"/>
              </w:rPr>
              <w:t>7 (6.8%)</w:t>
            </w:r>
          </w:p>
        </w:tc>
        <w:tc>
          <w:tcPr>
            <w:tcW w:w="3050" w:type="dxa"/>
            <w:tcBorders>
              <w:top w:val="nil"/>
              <w:left w:val="nil"/>
              <w:bottom w:val="nil"/>
              <w:right w:val="nil"/>
            </w:tcBorders>
            <w:vAlign w:val="bottom"/>
          </w:tcPr>
          <w:p w14:paraId="0FC20E05" w14:textId="77777777" w:rsidR="00CD279F" w:rsidRPr="00D1236A" w:rsidRDefault="00CD279F" w:rsidP="00DD311E">
            <w:pPr>
              <w:jc w:val="center"/>
              <w:rPr>
                <w:rFonts w:ascii="Arial" w:hAnsi="Arial" w:cs="Arial"/>
                <w:color w:val="000000" w:themeColor="text1"/>
              </w:rPr>
            </w:pPr>
            <w:r w:rsidRPr="00D1236A">
              <w:rPr>
                <w:rFonts w:ascii="Arial" w:hAnsi="Arial" w:cs="Arial"/>
                <w:color w:val="000000" w:themeColor="text1"/>
              </w:rPr>
              <w:t>6 (28.6%)</w:t>
            </w:r>
          </w:p>
        </w:tc>
        <w:tc>
          <w:tcPr>
            <w:tcW w:w="2049" w:type="dxa"/>
            <w:tcBorders>
              <w:top w:val="nil"/>
              <w:left w:val="nil"/>
              <w:bottom w:val="nil"/>
              <w:right w:val="nil"/>
            </w:tcBorders>
            <w:vAlign w:val="bottom"/>
          </w:tcPr>
          <w:p w14:paraId="22A08E17" w14:textId="77777777" w:rsidR="00CD279F" w:rsidRPr="00D1236A" w:rsidRDefault="00CD279F" w:rsidP="00DD311E">
            <w:pPr>
              <w:jc w:val="center"/>
              <w:rPr>
                <w:rFonts w:ascii="Arial" w:hAnsi="Arial" w:cs="Arial"/>
                <w:color w:val="000000" w:themeColor="text1"/>
              </w:rPr>
            </w:pPr>
            <w:r w:rsidRPr="00D1236A">
              <w:rPr>
                <w:rFonts w:ascii="Arial" w:hAnsi="Arial" w:cs="Arial"/>
                <w:color w:val="000000" w:themeColor="text1"/>
              </w:rPr>
              <w:t>13 (10.5%)</w:t>
            </w:r>
          </w:p>
        </w:tc>
        <w:tc>
          <w:tcPr>
            <w:tcW w:w="1124" w:type="dxa"/>
            <w:tcBorders>
              <w:top w:val="nil"/>
              <w:left w:val="nil"/>
              <w:bottom w:val="nil"/>
              <w:right w:val="nil"/>
            </w:tcBorders>
          </w:tcPr>
          <w:p w14:paraId="0477CBA5" w14:textId="77777777" w:rsidR="00CD279F" w:rsidRPr="00D1236A" w:rsidRDefault="00CD279F" w:rsidP="00DD311E">
            <w:pPr>
              <w:jc w:val="center"/>
              <w:rPr>
                <w:rFonts w:ascii="Arial" w:hAnsi="Arial" w:cs="Arial"/>
                <w:color w:val="000000" w:themeColor="text1"/>
              </w:rPr>
            </w:pPr>
            <w:r w:rsidRPr="00D1236A">
              <w:rPr>
                <w:rFonts w:ascii="Arial" w:hAnsi="Arial" w:cs="Arial"/>
                <w:color w:val="000000" w:themeColor="text1"/>
              </w:rPr>
              <w:t>0.009</w:t>
            </w:r>
          </w:p>
        </w:tc>
      </w:tr>
      <w:tr w:rsidR="00D1236A" w:rsidRPr="00D1236A" w14:paraId="72EF6FCA" w14:textId="77777777" w:rsidTr="00DD311E">
        <w:tc>
          <w:tcPr>
            <w:tcW w:w="4796" w:type="dxa"/>
            <w:tcBorders>
              <w:top w:val="nil"/>
              <w:left w:val="nil"/>
              <w:bottom w:val="nil"/>
              <w:right w:val="nil"/>
            </w:tcBorders>
            <w:vAlign w:val="bottom"/>
          </w:tcPr>
          <w:p w14:paraId="6E778F0A" w14:textId="77777777" w:rsidR="007534B8" w:rsidRPr="00D1236A" w:rsidRDefault="007534B8" w:rsidP="00CD279F">
            <w:pPr>
              <w:rPr>
                <w:rFonts w:ascii="Arial" w:hAnsi="Arial" w:cs="Arial"/>
                <w:color w:val="000000" w:themeColor="text1"/>
              </w:rPr>
            </w:pPr>
            <w:r w:rsidRPr="00D1236A">
              <w:rPr>
                <w:rFonts w:ascii="Arial" w:hAnsi="Arial" w:cs="Arial"/>
                <w:color w:val="000000" w:themeColor="text1"/>
              </w:rPr>
              <w:t>Protocol Biopsy</w:t>
            </w:r>
          </w:p>
        </w:tc>
        <w:tc>
          <w:tcPr>
            <w:tcW w:w="1941" w:type="dxa"/>
            <w:tcBorders>
              <w:top w:val="nil"/>
              <w:left w:val="nil"/>
              <w:bottom w:val="nil"/>
              <w:right w:val="nil"/>
            </w:tcBorders>
            <w:vAlign w:val="bottom"/>
          </w:tcPr>
          <w:p w14:paraId="7BB7698B" w14:textId="77777777" w:rsidR="007534B8" w:rsidRPr="00D1236A" w:rsidRDefault="007534B8" w:rsidP="00DD311E">
            <w:pPr>
              <w:jc w:val="center"/>
              <w:rPr>
                <w:rFonts w:ascii="Arial" w:hAnsi="Arial" w:cs="Arial"/>
                <w:color w:val="000000" w:themeColor="text1"/>
              </w:rPr>
            </w:pPr>
            <w:r w:rsidRPr="00D1236A">
              <w:rPr>
                <w:rFonts w:ascii="Arial" w:hAnsi="Arial" w:cs="Arial"/>
                <w:color w:val="000000" w:themeColor="text1"/>
              </w:rPr>
              <w:t>46 (44.7%)</w:t>
            </w:r>
          </w:p>
        </w:tc>
        <w:tc>
          <w:tcPr>
            <w:tcW w:w="3050" w:type="dxa"/>
            <w:tcBorders>
              <w:top w:val="nil"/>
              <w:left w:val="nil"/>
              <w:bottom w:val="nil"/>
              <w:right w:val="nil"/>
            </w:tcBorders>
            <w:vAlign w:val="bottom"/>
          </w:tcPr>
          <w:p w14:paraId="4658F474" w14:textId="77777777" w:rsidR="007534B8" w:rsidRPr="00D1236A" w:rsidRDefault="007534B8" w:rsidP="00DD311E">
            <w:pPr>
              <w:jc w:val="center"/>
              <w:rPr>
                <w:rFonts w:ascii="Arial" w:hAnsi="Arial" w:cs="Arial"/>
                <w:color w:val="000000" w:themeColor="text1"/>
              </w:rPr>
            </w:pPr>
            <w:r w:rsidRPr="00D1236A">
              <w:rPr>
                <w:rFonts w:ascii="Arial" w:hAnsi="Arial" w:cs="Arial"/>
                <w:color w:val="000000" w:themeColor="text1"/>
              </w:rPr>
              <w:t>6 (28.6%)</w:t>
            </w:r>
          </w:p>
        </w:tc>
        <w:tc>
          <w:tcPr>
            <w:tcW w:w="2049" w:type="dxa"/>
            <w:tcBorders>
              <w:top w:val="nil"/>
              <w:left w:val="nil"/>
              <w:bottom w:val="nil"/>
              <w:right w:val="nil"/>
            </w:tcBorders>
            <w:vAlign w:val="bottom"/>
          </w:tcPr>
          <w:p w14:paraId="5DA6E2D3" w14:textId="77777777" w:rsidR="007534B8" w:rsidRPr="00D1236A" w:rsidRDefault="007534B8" w:rsidP="00DD311E">
            <w:pPr>
              <w:jc w:val="center"/>
              <w:rPr>
                <w:rFonts w:ascii="Arial" w:hAnsi="Arial" w:cs="Arial"/>
                <w:color w:val="000000" w:themeColor="text1"/>
              </w:rPr>
            </w:pPr>
            <w:r w:rsidRPr="00D1236A">
              <w:rPr>
                <w:rFonts w:ascii="Arial" w:hAnsi="Arial" w:cs="Arial"/>
                <w:color w:val="000000" w:themeColor="text1"/>
              </w:rPr>
              <w:t>52 (41.9%)</w:t>
            </w:r>
          </w:p>
        </w:tc>
        <w:tc>
          <w:tcPr>
            <w:tcW w:w="1124" w:type="dxa"/>
            <w:tcBorders>
              <w:top w:val="nil"/>
              <w:left w:val="nil"/>
              <w:bottom w:val="nil"/>
              <w:right w:val="nil"/>
            </w:tcBorders>
          </w:tcPr>
          <w:p w14:paraId="6658ACF0" w14:textId="77777777" w:rsidR="007534B8" w:rsidRPr="00D1236A" w:rsidRDefault="007534B8" w:rsidP="00DD311E">
            <w:pPr>
              <w:jc w:val="center"/>
              <w:rPr>
                <w:rFonts w:ascii="Arial" w:hAnsi="Arial" w:cs="Arial"/>
                <w:color w:val="000000" w:themeColor="text1"/>
              </w:rPr>
            </w:pPr>
            <w:r w:rsidRPr="00D1236A">
              <w:rPr>
                <w:rFonts w:ascii="Arial" w:hAnsi="Arial" w:cs="Arial"/>
                <w:color w:val="000000" w:themeColor="text1"/>
              </w:rPr>
              <w:t>0.227</w:t>
            </w:r>
          </w:p>
        </w:tc>
      </w:tr>
      <w:tr w:rsidR="00D1236A" w:rsidRPr="00D1236A" w14:paraId="0F483457" w14:textId="77777777" w:rsidTr="00DD311E">
        <w:tc>
          <w:tcPr>
            <w:tcW w:w="4796" w:type="dxa"/>
            <w:tcBorders>
              <w:top w:val="nil"/>
              <w:left w:val="nil"/>
              <w:bottom w:val="nil"/>
              <w:right w:val="nil"/>
            </w:tcBorders>
            <w:vAlign w:val="bottom"/>
          </w:tcPr>
          <w:p w14:paraId="66A09B35" w14:textId="77777777" w:rsidR="00CD279F" w:rsidRPr="00D1236A" w:rsidRDefault="00CD279F" w:rsidP="00CD279F">
            <w:pPr>
              <w:rPr>
                <w:rFonts w:ascii="Arial" w:hAnsi="Arial" w:cs="Arial"/>
                <w:color w:val="000000" w:themeColor="text1"/>
              </w:rPr>
            </w:pPr>
            <w:r w:rsidRPr="00D1236A">
              <w:rPr>
                <w:rFonts w:ascii="Arial" w:hAnsi="Arial" w:cs="Arial"/>
                <w:color w:val="000000" w:themeColor="text1"/>
              </w:rPr>
              <w:t>Borderline rejection</w:t>
            </w:r>
          </w:p>
        </w:tc>
        <w:tc>
          <w:tcPr>
            <w:tcW w:w="1941" w:type="dxa"/>
            <w:tcBorders>
              <w:top w:val="nil"/>
              <w:left w:val="nil"/>
              <w:bottom w:val="nil"/>
              <w:right w:val="nil"/>
            </w:tcBorders>
            <w:vAlign w:val="bottom"/>
          </w:tcPr>
          <w:p w14:paraId="3A6F1FCA" w14:textId="77777777" w:rsidR="00CD279F" w:rsidRPr="00D1236A" w:rsidRDefault="00CD279F" w:rsidP="00DD311E">
            <w:pPr>
              <w:jc w:val="center"/>
              <w:rPr>
                <w:rFonts w:ascii="Arial" w:hAnsi="Arial" w:cs="Arial"/>
                <w:color w:val="000000" w:themeColor="text1"/>
              </w:rPr>
            </w:pPr>
            <w:r w:rsidRPr="00D1236A">
              <w:rPr>
                <w:rFonts w:ascii="Arial" w:hAnsi="Arial" w:cs="Arial"/>
                <w:color w:val="000000" w:themeColor="text1"/>
              </w:rPr>
              <w:t>13 (12.6%)</w:t>
            </w:r>
          </w:p>
        </w:tc>
        <w:tc>
          <w:tcPr>
            <w:tcW w:w="3050" w:type="dxa"/>
            <w:tcBorders>
              <w:top w:val="nil"/>
              <w:left w:val="nil"/>
              <w:bottom w:val="nil"/>
              <w:right w:val="nil"/>
            </w:tcBorders>
            <w:vAlign w:val="bottom"/>
          </w:tcPr>
          <w:p w14:paraId="54235290" w14:textId="77777777" w:rsidR="00CD279F" w:rsidRPr="00D1236A" w:rsidRDefault="00CD279F" w:rsidP="00DD311E">
            <w:pPr>
              <w:jc w:val="center"/>
              <w:rPr>
                <w:rFonts w:ascii="Arial" w:hAnsi="Arial" w:cs="Arial"/>
                <w:color w:val="000000" w:themeColor="text1"/>
              </w:rPr>
            </w:pPr>
            <w:r w:rsidRPr="00D1236A">
              <w:rPr>
                <w:rFonts w:ascii="Arial" w:hAnsi="Arial" w:cs="Arial"/>
                <w:color w:val="000000" w:themeColor="text1"/>
              </w:rPr>
              <w:t>0 (0.0%)</w:t>
            </w:r>
          </w:p>
        </w:tc>
        <w:tc>
          <w:tcPr>
            <w:tcW w:w="2049" w:type="dxa"/>
            <w:tcBorders>
              <w:top w:val="nil"/>
              <w:left w:val="nil"/>
              <w:bottom w:val="nil"/>
              <w:right w:val="nil"/>
            </w:tcBorders>
            <w:vAlign w:val="bottom"/>
          </w:tcPr>
          <w:p w14:paraId="6A233168" w14:textId="77777777" w:rsidR="00CD279F" w:rsidRPr="00D1236A" w:rsidRDefault="00CD279F" w:rsidP="00DD311E">
            <w:pPr>
              <w:jc w:val="center"/>
              <w:rPr>
                <w:rFonts w:ascii="Arial" w:hAnsi="Arial" w:cs="Arial"/>
                <w:color w:val="000000" w:themeColor="text1"/>
              </w:rPr>
            </w:pPr>
            <w:r w:rsidRPr="00D1236A">
              <w:rPr>
                <w:rFonts w:ascii="Arial" w:hAnsi="Arial" w:cs="Arial"/>
                <w:color w:val="000000" w:themeColor="text1"/>
              </w:rPr>
              <w:t>13 (10.5%)</w:t>
            </w:r>
          </w:p>
        </w:tc>
        <w:tc>
          <w:tcPr>
            <w:tcW w:w="1124" w:type="dxa"/>
            <w:tcBorders>
              <w:top w:val="nil"/>
              <w:left w:val="nil"/>
              <w:bottom w:val="nil"/>
              <w:right w:val="nil"/>
            </w:tcBorders>
          </w:tcPr>
          <w:p w14:paraId="632B4D7A" w14:textId="77777777" w:rsidR="00CD279F" w:rsidRPr="00D1236A" w:rsidRDefault="00CD279F" w:rsidP="00DD311E">
            <w:pPr>
              <w:jc w:val="center"/>
              <w:rPr>
                <w:rFonts w:ascii="Arial" w:hAnsi="Arial" w:cs="Arial"/>
                <w:color w:val="000000" w:themeColor="text1"/>
              </w:rPr>
            </w:pPr>
            <w:r w:rsidRPr="00D1236A">
              <w:rPr>
                <w:rFonts w:ascii="Arial" w:hAnsi="Arial" w:cs="Arial"/>
                <w:color w:val="000000" w:themeColor="text1"/>
              </w:rPr>
              <w:t>0.122</w:t>
            </w:r>
          </w:p>
        </w:tc>
      </w:tr>
      <w:tr w:rsidR="00D1236A" w:rsidRPr="00D1236A" w14:paraId="13783326" w14:textId="77777777" w:rsidTr="00DD311E">
        <w:tc>
          <w:tcPr>
            <w:tcW w:w="4796" w:type="dxa"/>
            <w:tcBorders>
              <w:top w:val="nil"/>
              <w:left w:val="nil"/>
              <w:bottom w:val="nil"/>
              <w:right w:val="nil"/>
            </w:tcBorders>
            <w:vAlign w:val="bottom"/>
          </w:tcPr>
          <w:p w14:paraId="600C9A1C" w14:textId="77777777" w:rsidR="00CD279F" w:rsidRPr="00D1236A" w:rsidRDefault="00CD279F" w:rsidP="00CD279F">
            <w:pPr>
              <w:rPr>
                <w:rFonts w:ascii="Arial" w:hAnsi="Arial" w:cs="Arial"/>
                <w:color w:val="000000" w:themeColor="text1"/>
              </w:rPr>
            </w:pPr>
            <w:r w:rsidRPr="00D1236A">
              <w:rPr>
                <w:rFonts w:ascii="Arial" w:hAnsi="Arial" w:cs="Arial"/>
                <w:color w:val="000000" w:themeColor="text1"/>
              </w:rPr>
              <w:t>TCMR</w:t>
            </w:r>
          </w:p>
        </w:tc>
        <w:tc>
          <w:tcPr>
            <w:tcW w:w="1941" w:type="dxa"/>
            <w:tcBorders>
              <w:top w:val="nil"/>
              <w:left w:val="nil"/>
              <w:bottom w:val="nil"/>
              <w:right w:val="nil"/>
            </w:tcBorders>
            <w:vAlign w:val="bottom"/>
          </w:tcPr>
          <w:p w14:paraId="5E812054" w14:textId="77777777" w:rsidR="00CD279F" w:rsidRPr="00D1236A" w:rsidRDefault="00CD279F" w:rsidP="00DD311E">
            <w:pPr>
              <w:jc w:val="center"/>
              <w:rPr>
                <w:rFonts w:ascii="Arial" w:hAnsi="Arial" w:cs="Arial"/>
                <w:color w:val="000000" w:themeColor="text1"/>
              </w:rPr>
            </w:pPr>
            <w:r w:rsidRPr="00D1236A">
              <w:rPr>
                <w:rFonts w:ascii="Arial" w:hAnsi="Arial" w:cs="Arial"/>
                <w:color w:val="000000" w:themeColor="text1"/>
              </w:rPr>
              <w:t>0 (0.0%)</w:t>
            </w:r>
          </w:p>
        </w:tc>
        <w:tc>
          <w:tcPr>
            <w:tcW w:w="3050" w:type="dxa"/>
            <w:tcBorders>
              <w:top w:val="nil"/>
              <w:left w:val="nil"/>
              <w:bottom w:val="nil"/>
              <w:right w:val="nil"/>
            </w:tcBorders>
            <w:vAlign w:val="bottom"/>
          </w:tcPr>
          <w:p w14:paraId="1AC20F88" w14:textId="77777777" w:rsidR="00CD279F" w:rsidRPr="00D1236A" w:rsidRDefault="00CD279F" w:rsidP="00DD311E">
            <w:pPr>
              <w:jc w:val="center"/>
              <w:rPr>
                <w:rFonts w:ascii="Arial" w:hAnsi="Arial" w:cs="Arial"/>
                <w:color w:val="000000" w:themeColor="text1"/>
              </w:rPr>
            </w:pPr>
            <w:r w:rsidRPr="00D1236A">
              <w:rPr>
                <w:rFonts w:ascii="Arial" w:hAnsi="Arial" w:cs="Arial"/>
                <w:color w:val="000000" w:themeColor="text1"/>
              </w:rPr>
              <w:t>10 (47.6%)</w:t>
            </w:r>
          </w:p>
        </w:tc>
        <w:tc>
          <w:tcPr>
            <w:tcW w:w="2049" w:type="dxa"/>
            <w:tcBorders>
              <w:top w:val="nil"/>
              <w:left w:val="nil"/>
              <w:bottom w:val="nil"/>
              <w:right w:val="nil"/>
            </w:tcBorders>
            <w:vAlign w:val="bottom"/>
          </w:tcPr>
          <w:p w14:paraId="21DAA628" w14:textId="77777777" w:rsidR="00CD279F" w:rsidRPr="00D1236A" w:rsidRDefault="00CD279F" w:rsidP="00DD311E">
            <w:pPr>
              <w:jc w:val="center"/>
              <w:rPr>
                <w:rFonts w:ascii="Arial" w:hAnsi="Arial" w:cs="Arial"/>
                <w:color w:val="000000" w:themeColor="text1"/>
              </w:rPr>
            </w:pPr>
            <w:r w:rsidRPr="00D1236A">
              <w:rPr>
                <w:rFonts w:ascii="Arial" w:hAnsi="Arial" w:cs="Arial"/>
                <w:color w:val="000000" w:themeColor="text1"/>
              </w:rPr>
              <w:t>10 (8.1%)</w:t>
            </w:r>
          </w:p>
        </w:tc>
        <w:tc>
          <w:tcPr>
            <w:tcW w:w="1124" w:type="dxa"/>
            <w:tcBorders>
              <w:top w:val="nil"/>
              <w:left w:val="nil"/>
              <w:bottom w:val="nil"/>
              <w:right w:val="nil"/>
            </w:tcBorders>
            <w:vAlign w:val="bottom"/>
          </w:tcPr>
          <w:p w14:paraId="5C250686" w14:textId="77777777" w:rsidR="00CD279F" w:rsidRPr="00D1236A" w:rsidRDefault="00CD279F" w:rsidP="00DD311E">
            <w:pPr>
              <w:jc w:val="center"/>
              <w:rPr>
                <w:rFonts w:ascii="Arial" w:hAnsi="Arial" w:cs="Arial"/>
                <w:color w:val="000000" w:themeColor="text1"/>
              </w:rPr>
            </w:pPr>
            <w:r w:rsidRPr="00D1236A">
              <w:rPr>
                <w:rFonts w:ascii="Arial" w:hAnsi="Arial" w:cs="Arial"/>
                <w:color w:val="000000" w:themeColor="text1"/>
              </w:rPr>
              <w:t>&lt;0.001</w:t>
            </w:r>
          </w:p>
        </w:tc>
      </w:tr>
      <w:tr w:rsidR="00CD279F" w:rsidRPr="00616A9A" w14:paraId="294D8FE2" w14:textId="77777777" w:rsidTr="00DD311E">
        <w:tc>
          <w:tcPr>
            <w:tcW w:w="4796" w:type="dxa"/>
            <w:tcBorders>
              <w:top w:val="nil"/>
              <w:left w:val="nil"/>
              <w:bottom w:val="nil"/>
              <w:right w:val="nil"/>
            </w:tcBorders>
            <w:vAlign w:val="bottom"/>
          </w:tcPr>
          <w:p w14:paraId="054F04F0" w14:textId="77777777" w:rsidR="00CD279F" w:rsidRPr="00616A9A" w:rsidRDefault="00CD279F" w:rsidP="00CD279F">
            <w:pPr>
              <w:rPr>
                <w:rFonts w:ascii="Arial" w:hAnsi="Arial" w:cs="Arial"/>
              </w:rPr>
            </w:pPr>
            <w:r w:rsidRPr="00616A9A">
              <w:rPr>
                <w:rFonts w:ascii="Arial" w:hAnsi="Arial" w:cs="Arial"/>
              </w:rPr>
              <w:t>Early/late active ABMR</w:t>
            </w:r>
          </w:p>
        </w:tc>
        <w:tc>
          <w:tcPr>
            <w:tcW w:w="1941" w:type="dxa"/>
            <w:tcBorders>
              <w:top w:val="nil"/>
              <w:left w:val="nil"/>
              <w:bottom w:val="nil"/>
              <w:right w:val="nil"/>
            </w:tcBorders>
            <w:vAlign w:val="bottom"/>
          </w:tcPr>
          <w:p w14:paraId="437D0D48" w14:textId="77777777" w:rsidR="00CD279F" w:rsidRPr="00616A9A" w:rsidRDefault="00CD279F" w:rsidP="00DD311E">
            <w:pPr>
              <w:jc w:val="center"/>
              <w:rPr>
                <w:rFonts w:ascii="Arial" w:hAnsi="Arial" w:cs="Arial"/>
              </w:rPr>
            </w:pPr>
            <w:r w:rsidRPr="00616A9A">
              <w:rPr>
                <w:rFonts w:ascii="Arial" w:hAnsi="Arial" w:cs="Arial"/>
              </w:rPr>
              <w:t>0 (0.0%)</w:t>
            </w:r>
          </w:p>
        </w:tc>
        <w:tc>
          <w:tcPr>
            <w:tcW w:w="3050" w:type="dxa"/>
            <w:tcBorders>
              <w:top w:val="nil"/>
              <w:left w:val="nil"/>
              <w:bottom w:val="nil"/>
              <w:right w:val="nil"/>
            </w:tcBorders>
            <w:vAlign w:val="bottom"/>
          </w:tcPr>
          <w:p w14:paraId="2F734F6F" w14:textId="77777777" w:rsidR="00CD279F" w:rsidRPr="00616A9A" w:rsidRDefault="00CD279F" w:rsidP="00DD311E">
            <w:pPr>
              <w:jc w:val="center"/>
              <w:rPr>
                <w:rFonts w:ascii="Arial" w:hAnsi="Arial" w:cs="Arial"/>
              </w:rPr>
            </w:pPr>
            <w:r w:rsidRPr="00616A9A">
              <w:rPr>
                <w:rFonts w:ascii="Arial" w:hAnsi="Arial" w:cs="Arial"/>
              </w:rPr>
              <w:t>11 (52.4%)</w:t>
            </w:r>
          </w:p>
        </w:tc>
        <w:tc>
          <w:tcPr>
            <w:tcW w:w="2049" w:type="dxa"/>
            <w:tcBorders>
              <w:top w:val="nil"/>
              <w:left w:val="nil"/>
              <w:bottom w:val="nil"/>
              <w:right w:val="nil"/>
            </w:tcBorders>
            <w:vAlign w:val="bottom"/>
          </w:tcPr>
          <w:p w14:paraId="75BB2BB7" w14:textId="77777777" w:rsidR="00CD279F" w:rsidRPr="00616A9A" w:rsidRDefault="00CD279F" w:rsidP="00DD311E">
            <w:pPr>
              <w:jc w:val="center"/>
              <w:rPr>
                <w:rFonts w:ascii="Arial" w:hAnsi="Arial" w:cs="Arial"/>
              </w:rPr>
            </w:pPr>
            <w:r w:rsidRPr="00616A9A">
              <w:rPr>
                <w:rFonts w:ascii="Arial" w:hAnsi="Arial" w:cs="Arial"/>
              </w:rPr>
              <w:t>11 (8.9%)</w:t>
            </w:r>
          </w:p>
        </w:tc>
        <w:tc>
          <w:tcPr>
            <w:tcW w:w="1124" w:type="dxa"/>
            <w:tcBorders>
              <w:top w:val="nil"/>
              <w:left w:val="nil"/>
              <w:bottom w:val="nil"/>
              <w:right w:val="nil"/>
            </w:tcBorders>
          </w:tcPr>
          <w:p w14:paraId="2888F5E1" w14:textId="77777777" w:rsidR="00CD279F" w:rsidRPr="00616A9A" w:rsidRDefault="00CD279F" w:rsidP="00DD311E">
            <w:pPr>
              <w:jc w:val="center"/>
              <w:rPr>
                <w:rFonts w:ascii="Arial" w:hAnsi="Arial" w:cs="Arial"/>
              </w:rPr>
            </w:pPr>
            <w:r w:rsidRPr="00616A9A">
              <w:rPr>
                <w:rFonts w:ascii="Arial" w:hAnsi="Arial" w:cs="Arial"/>
              </w:rPr>
              <w:t>&lt;0.001</w:t>
            </w:r>
          </w:p>
        </w:tc>
      </w:tr>
      <w:tr w:rsidR="00CD279F" w:rsidRPr="00616A9A" w14:paraId="03779324" w14:textId="77777777" w:rsidTr="00DD311E">
        <w:tc>
          <w:tcPr>
            <w:tcW w:w="4796" w:type="dxa"/>
            <w:tcBorders>
              <w:top w:val="nil"/>
              <w:left w:val="nil"/>
              <w:bottom w:val="nil"/>
              <w:right w:val="nil"/>
            </w:tcBorders>
            <w:vAlign w:val="bottom"/>
          </w:tcPr>
          <w:p w14:paraId="1F958E18" w14:textId="77777777" w:rsidR="00CD279F" w:rsidRPr="00616A9A" w:rsidRDefault="00CD279F" w:rsidP="00CD279F">
            <w:pPr>
              <w:rPr>
                <w:rFonts w:ascii="Arial" w:hAnsi="Arial" w:cs="Arial"/>
              </w:rPr>
            </w:pPr>
            <w:r w:rsidRPr="00616A9A">
              <w:rPr>
                <w:rFonts w:ascii="Arial" w:hAnsi="Arial" w:cs="Arial"/>
              </w:rPr>
              <w:t>Transplant glomerulopathy</w:t>
            </w:r>
          </w:p>
        </w:tc>
        <w:tc>
          <w:tcPr>
            <w:tcW w:w="1941" w:type="dxa"/>
            <w:tcBorders>
              <w:top w:val="nil"/>
              <w:left w:val="nil"/>
              <w:bottom w:val="nil"/>
              <w:right w:val="nil"/>
            </w:tcBorders>
            <w:vAlign w:val="bottom"/>
          </w:tcPr>
          <w:p w14:paraId="47790303" w14:textId="77777777" w:rsidR="00CD279F" w:rsidRPr="00616A9A" w:rsidRDefault="00CD279F" w:rsidP="00DD311E">
            <w:pPr>
              <w:jc w:val="center"/>
              <w:rPr>
                <w:rFonts w:ascii="Arial" w:hAnsi="Arial" w:cs="Arial"/>
              </w:rPr>
            </w:pPr>
            <w:r w:rsidRPr="00616A9A">
              <w:rPr>
                <w:rFonts w:ascii="Arial" w:hAnsi="Arial" w:cs="Arial"/>
              </w:rPr>
              <w:t>1 (1.0%)</w:t>
            </w:r>
          </w:p>
        </w:tc>
        <w:tc>
          <w:tcPr>
            <w:tcW w:w="3050" w:type="dxa"/>
            <w:tcBorders>
              <w:top w:val="nil"/>
              <w:left w:val="nil"/>
              <w:bottom w:val="nil"/>
              <w:right w:val="nil"/>
            </w:tcBorders>
            <w:vAlign w:val="bottom"/>
          </w:tcPr>
          <w:p w14:paraId="08757132" w14:textId="77777777" w:rsidR="00CD279F" w:rsidRPr="00616A9A" w:rsidRDefault="00CD279F" w:rsidP="00DD311E">
            <w:pPr>
              <w:jc w:val="center"/>
              <w:rPr>
                <w:rFonts w:ascii="Arial" w:hAnsi="Arial" w:cs="Arial"/>
              </w:rPr>
            </w:pPr>
            <w:r w:rsidRPr="00616A9A">
              <w:rPr>
                <w:rFonts w:ascii="Arial" w:hAnsi="Arial" w:cs="Arial"/>
              </w:rPr>
              <w:t>0 (0.0%)</w:t>
            </w:r>
          </w:p>
        </w:tc>
        <w:tc>
          <w:tcPr>
            <w:tcW w:w="2049" w:type="dxa"/>
            <w:tcBorders>
              <w:top w:val="nil"/>
              <w:left w:val="nil"/>
              <w:bottom w:val="nil"/>
              <w:right w:val="nil"/>
            </w:tcBorders>
            <w:vAlign w:val="bottom"/>
          </w:tcPr>
          <w:p w14:paraId="1C843C3F" w14:textId="77777777" w:rsidR="00CD279F" w:rsidRPr="00616A9A" w:rsidRDefault="00CD279F" w:rsidP="00DD311E">
            <w:pPr>
              <w:jc w:val="center"/>
              <w:rPr>
                <w:rFonts w:ascii="Arial" w:hAnsi="Arial" w:cs="Arial"/>
              </w:rPr>
            </w:pPr>
            <w:r w:rsidRPr="00616A9A">
              <w:rPr>
                <w:rFonts w:ascii="Arial" w:hAnsi="Arial" w:cs="Arial"/>
              </w:rPr>
              <w:t>1 (0.8%)</w:t>
            </w:r>
          </w:p>
        </w:tc>
        <w:tc>
          <w:tcPr>
            <w:tcW w:w="1124" w:type="dxa"/>
            <w:tcBorders>
              <w:top w:val="nil"/>
              <w:left w:val="nil"/>
              <w:bottom w:val="nil"/>
              <w:right w:val="nil"/>
            </w:tcBorders>
          </w:tcPr>
          <w:p w14:paraId="1807EF64" w14:textId="77777777" w:rsidR="00CD279F" w:rsidRPr="00616A9A" w:rsidRDefault="00CD279F" w:rsidP="00DD311E">
            <w:pPr>
              <w:jc w:val="center"/>
              <w:rPr>
                <w:rFonts w:ascii="Arial" w:hAnsi="Arial" w:cs="Arial"/>
              </w:rPr>
            </w:pPr>
            <w:r w:rsidRPr="00616A9A">
              <w:rPr>
                <w:rFonts w:ascii="Arial" w:hAnsi="Arial" w:cs="Arial"/>
              </w:rPr>
              <w:t>1.000</w:t>
            </w:r>
          </w:p>
        </w:tc>
      </w:tr>
      <w:tr w:rsidR="00CD279F" w:rsidRPr="00616A9A" w14:paraId="0977D00A" w14:textId="77777777" w:rsidTr="00DD311E">
        <w:tc>
          <w:tcPr>
            <w:tcW w:w="4796" w:type="dxa"/>
            <w:tcBorders>
              <w:top w:val="nil"/>
              <w:left w:val="nil"/>
              <w:bottom w:val="nil"/>
              <w:right w:val="nil"/>
            </w:tcBorders>
            <w:vAlign w:val="bottom"/>
          </w:tcPr>
          <w:p w14:paraId="1D548E51" w14:textId="77777777" w:rsidR="00CD279F" w:rsidRPr="00616A9A" w:rsidRDefault="00746624" w:rsidP="00CD279F">
            <w:pPr>
              <w:rPr>
                <w:rFonts w:ascii="Arial" w:hAnsi="Arial" w:cs="Arial"/>
              </w:rPr>
            </w:pPr>
            <w:r w:rsidRPr="00616A9A">
              <w:rPr>
                <w:rFonts w:ascii="Arial" w:hAnsi="Arial" w:cs="Arial"/>
              </w:rPr>
              <w:t>BKPyVAN</w:t>
            </w:r>
          </w:p>
        </w:tc>
        <w:tc>
          <w:tcPr>
            <w:tcW w:w="1941" w:type="dxa"/>
            <w:tcBorders>
              <w:top w:val="nil"/>
              <w:left w:val="nil"/>
              <w:bottom w:val="nil"/>
              <w:right w:val="nil"/>
            </w:tcBorders>
            <w:vAlign w:val="bottom"/>
          </w:tcPr>
          <w:p w14:paraId="4FE482C8" w14:textId="77777777" w:rsidR="00CD279F" w:rsidRPr="00616A9A" w:rsidRDefault="00CD279F" w:rsidP="00DD311E">
            <w:pPr>
              <w:jc w:val="center"/>
              <w:rPr>
                <w:rFonts w:ascii="Arial" w:hAnsi="Arial" w:cs="Arial"/>
              </w:rPr>
            </w:pPr>
            <w:r w:rsidRPr="00616A9A">
              <w:rPr>
                <w:rFonts w:ascii="Arial" w:hAnsi="Arial" w:cs="Arial"/>
              </w:rPr>
              <w:t>2 (1.9%)</w:t>
            </w:r>
          </w:p>
        </w:tc>
        <w:tc>
          <w:tcPr>
            <w:tcW w:w="3050" w:type="dxa"/>
            <w:tcBorders>
              <w:top w:val="nil"/>
              <w:left w:val="nil"/>
              <w:bottom w:val="nil"/>
              <w:right w:val="nil"/>
            </w:tcBorders>
            <w:vAlign w:val="bottom"/>
          </w:tcPr>
          <w:p w14:paraId="0C7A05D5" w14:textId="77777777" w:rsidR="00CD279F" w:rsidRPr="00616A9A" w:rsidRDefault="00CD279F" w:rsidP="00DD311E">
            <w:pPr>
              <w:jc w:val="center"/>
              <w:rPr>
                <w:rFonts w:ascii="Arial" w:hAnsi="Arial" w:cs="Arial"/>
              </w:rPr>
            </w:pPr>
            <w:r w:rsidRPr="00616A9A">
              <w:rPr>
                <w:rFonts w:ascii="Arial" w:hAnsi="Arial" w:cs="Arial"/>
              </w:rPr>
              <w:t>0 (0.0%)</w:t>
            </w:r>
          </w:p>
        </w:tc>
        <w:tc>
          <w:tcPr>
            <w:tcW w:w="2049" w:type="dxa"/>
            <w:tcBorders>
              <w:top w:val="nil"/>
              <w:left w:val="nil"/>
              <w:bottom w:val="nil"/>
              <w:right w:val="nil"/>
            </w:tcBorders>
            <w:vAlign w:val="bottom"/>
          </w:tcPr>
          <w:p w14:paraId="403E6152" w14:textId="77777777" w:rsidR="00CD279F" w:rsidRPr="00616A9A" w:rsidRDefault="00CD279F" w:rsidP="00DD311E">
            <w:pPr>
              <w:jc w:val="center"/>
              <w:rPr>
                <w:rFonts w:ascii="Arial" w:hAnsi="Arial" w:cs="Arial"/>
              </w:rPr>
            </w:pPr>
            <w:r w:rsidRPr="00616A9A">
              <w:rPr>
                <w:rFonts w:ascii="Arial" w:hAnsi="Arial" w:cs="Arial"/>
              </w:rPr>
              <w:t>2 (1.6%)</w:t>
            </w:r>
          </w:p>
        </w:tc>
        <w:tc>
          <w:tcPr>
            <w:tcW w:w="1124" w:type="dxa"/>
            <w:tcBorders>
              <w:top w:val="nil"/>
              <w:left w:val="nil"/>
              <w:bottom w:val="nil"/>
              <w:right w:val="nil"/>
            </w:tcBorders>
          </w:tcPr>
          <w:p w14:paraId="34284F52" w14:textId="77777777" w:rsidR="00CD279F" w:rsidRPr="00616A9A" w:rsidRDefault="00746624" w:rsidP="00DD311E">
            <w:pPr>
              <w:jc w:val="center"/>
              <w:rPr>
                <w:rFonts w:ascii="Arial" w:hAnsi="Arial" w:cs="Arial"/>
              </w:rPr>
            </w:pPr>
            <w:r w:rsidRPr="00616A9A">
              <w:rPr>
                <w:rFonts w:ascii="Arial" w:hAnsi="Arial" w:cs="Arial"/>
              </w:rPr>
              <w:t>1.000</w:t>
            </w:r>
          </w:p>
        </w:tc>
      </w:tr>
      <w:tr w:rsidR="00CD279F" w:rsidRPr="00616A9A" w14:paraId="756FA03E" w14:textId="77777777" w:rsidTr="00DD311E">
        <w:tc>
          <w:tcPr>
            <w:tcW w:w="4796" w:type="dxa"/>
            <w:tcBorders>
              <w:top w:val="nil"/>
              <w:left w:val="nil"/>
              <w:bottom w:val="nil"/>
              <w:right w:val="nil"/>
            </w:tcBorders>
            <w:vAlign w:val="bottom"/>
          </w:tcPr>
          <w:p w14:paraId="5474BB8A" w14:textId="77777777" w:rsidR="00CD279F" w:rsidRPr="00616A9A" w:rsidRDefault="00746624" w:rsidP="00CD279F">
            <w:pPr>
              <w:rPr>
                <w:rFonts w:ascii="Arial" w:hAnsi="Arial" w:cs="Arial"/>
              </w:rPr>
            </w:pPr>
            <w:r w:rsidRPr="00616A9A">
              <w:rPr>
                <w:rFonts w:ascii="Arial" w:hAnsi="Arial" w:cs="Arial"/>
              </w:rPr>
              <w:t>GN recurrence</w:t>
            </w:r>
          </w:p>
        </w:tc>
        <w:tc>
          <w:tcPr>
            <w:tcW w:w="1941" w:type="dxa"/>
            <w:tcBorders>
              <w:top w:val="nil"/>
              <w:left w:val="nil"/>
              <w:bottom w:val="nil"/>
              <w:right w:val="nil"/>
            </w:tcBorders>
            <w:vAlign w:val="bottom"/>
          </w:tcPr>
          <w:p w14:paraId="1D4B87E8" w14:textId="77777777" w:rsidR="00CD279F" w:rsidRPr="00616A9A" w:rsidRDefault="00CD279F" w:rsidP="00DD311E">
            <w:pPr>
              <w:jc w:val="center"/>
              <w:rPr>
                <w:rFonts w:ascii="Arial" w:hAnsi="Arial" w:cs="Arial"/>
              </w:rPr>
            </w:pPr>
            <w:r w:rsidRPr="00616A9A">
              <w:rPr>
                <w:rFonts w:ascii="Arial" w:hAnsi="Arial" w:cs="Arial"/>
              </w:rPr>
              <w:t>1 (1.0%)</w:t>
            </w:r>
          </w:p>
        </w:tc>
        <w:tc>
          <w:tcPr>
            <w:tcW w:w="3050" w:type="dxa"/>
            <w:tcBorders>
              <w:top w:val="nil"/>
              <w:left w:val="nil"/>
              <w:bottom w:val="nil"/>
              <w:right w:val="nil"/>
            </w:tcBorders>
            <w:vAlign w:val="bottom"/>
          </w:tcPr>
          <w:p w14:paraId="75A9A2E6" w14:textId="77777777" w:rsidR="00CD279F" w:rsidRPr="00616A9A" w:rsidRDefault="00CD279F" w:rsidP="00DD311E">
            <w:pPr>
              <w:jc w:val="center"/>
              <w:rPr>
                <w:rFonts w:ascii="Arial" w:hAnsi="Arial" w:cs="Arial"/>
              </w:rPr>
            </w:pPr>
            <w:r w:rsidRPr="00616A9A">
              <w:rPr>
                <w:rFonts w:ascii="Arial" w:hAnsi="Arial" w:cs="Arial"/>
              </w:rPr>
              <w:t>0 (0.0%)</w:t>
            </w:r>
          </w:p>
        </w:tc>
        <w:tc>
          <w:tcPr>
            <w:tcW w:w="2049" w:type="dxa"/>
            <w:tcBorders>
              <w:top w:val="nil"/>
              <w:left w:val="nil"/>
              <w:bottom w:val="nil"/>
              <w:right w:val="nil"/>
            </w:tcBorders>
            <w:vAlign w:val="bottom"/>
          </w:tcPr>
          <w:p w14:paraId="07DB46AC" w14:textId="77777777" w:rsidR="00CD279F" w:rsidRPr="00616A9A" w:rsidRDefault="00CD279F" w:rsidP="00DD311E">
            <w:pPr>
              <w:jc w:val="center"/>
              <w:rPr>
                <w:rFonts w:ascii="Arial" w:hAnsi="Arial" w:cs="Arial"/>
              </w:rPr>
            </w:pPr>
            <w:r w:rsidRPr="00616A9A">
              <w:rPr>
                <w:rFonts w:ascii="Arial" w:hAnsi="Arial" w:cs="Arial"/>
              </w:rPr>
              <w:t>1 (0.8%)</w:t>
            </w:r>
          </w:p>
        </w:tc>
        <w:tc>
          <w:tcPr>
            <w:tcW w:w="1124" w:type="dxa"/>
            <w:tcBorders>
              <w:top w:val="nil"/>
              <w:left w:val="nil"/>
              <w:bottom w:val="nil"/>
              <w:right w:val="nil"/>
            </w:tcBorders>
          </w:tcPr>
          <w:p w14:paraId="0232E45E" w14:textId="77777777" w:rsidR="00CD279F" w:rsidRPr="00616A9A" w:rsidRDefault="00746624" w:rsidP="00DD311E">
            <w:pPr>
              <w:jc w:val="center"/>
              <w:rPr>
                <w:rFonts w:ascii="Arial" w:hAnsi="Arial" w:cs="Arial"/>
              </w:rPr>
            </w:pPr>
            <w:r w:rsidRPr="00616A9A">
              <w:rPr>
                <w:rFonts w:ascii="Arial" w:hAnsi="Arial" w:cs="Arial"/>
              </w:rPr>
              <w:t>1.000</w:t>
            </w:r>
          </w:p>
        </w:tc>
      </w:tr>
      <w:tr w:rsidR="00CD279F" w:rsidRPr="00616A9A" w14:paraId="7EA3F88E" w14:textId="77777777" w:rsidTr="00DD311E">
        <w:tc>
          <w:tcPr>
            <w:tcW w:w="4796" w:type="dxa"/>
            <w:tcBorders>
              <w:top w:val="nil"/>
              <w:left w:val="nil"/>
              <w:bottom w:val="nil"/>
              <w:right w:val="nil"/>
            </w:tcBorders>
            <w:vAlign w:val="bottom"/>
          </w:tcPr>
          <w:p w14:paraId="56637046" w14:textId="77777777" w:rsidR="00CD279F" w:rsidRPr="00616A9A" w:rsidRDefault="00746624" w:rsidP="00CD279F">
            <w:pPr>
              <w:rPr>
                <w:rFonts w:ascii="Arial" w:hAnsi="Arial" w:cs="Arial"/>
              </w:rPr>
            </w:pPr>
            <w:r w:rsidRPr="00616A9A">
              <w:rPr>
                <w:rFonts w:ascii="Arial" w:hAnsi="Arial" w:cs="Arial"/>
              </w:rPr>
              <w:t>Any lesions on biopsy</w:t>
            </w:r>
          </w:p>
        </w:tc>
        <w:tc>
          <w:tcPr>
            <w:tcW w:w="1941" w:type="dxa"/>
            <w:tcBorders>
              <w:top w:val="nil"/>
              <w:left w:val="nil"/>
              <w:bottom w:val="nil"/>
              <w:right w:val="nil"/>
            </w:tcBorders>
            <w:vAlign w:val="bottom"/>
          </w:tcPr>
          <w:p w14:paraId="3FD700AD" w14:textId="77777777" w:rsidR="00CD279F" w:rsidRPr="00616A9A" w:rsidRDefault="00CD279F" w:rsidP="00DD311E">
            <w:pPr>
              <w:jc w:val="center"/>
              <w:rPr>
                <w:rFonts w:ascii="Arial" w:hAnsi="Arial" w:cs="Arial"/>
              </w:rPr>
            </w:pPr>
            <w:r w:rsidRPr="00616A9A">
              <w:rPr>
                <w:rFonts w:ascii="Arial" w:hAnsi="Arial" w:cs="Arial"/>
              </w:rPr>
              <w:t>21 (20.4%)</w:t>
            </w:r>
          </w:p>
        </w:tc>
        <w:tc>
          <w:tcPr>
            <w:tcW w:w="3050" w:type="dxa"/>
            <w:tcBorders>
              <w:top w:val="nil"/>
              <w:left w:val="nil"/>
              <w:bottom w:val="nil"/>
              <w:right w:val="nil"/>
            </w:tcBorders>
            <w:vAlign w:val="bottom"/>
          </w:tcPr>
          <w:p w14:paraId="3641BF1F" w14:textId="77777777" w:rsidR="00CD279F" w:rsidRPr="00616A9A" w:rsidRDefault="00CD279F" w:rsidP="00DD311E">
            <w:pPr>
              <w:jc w:val="center"/>
              <w:rPr>
                <w:rFonts w:ascii="Arial" w:hAnsi="Arial" w:cs="Arial"/>
              </w:rPr>
            </w:pPr>
            <w:r w:rsidRPr="00616A9A">
              <w:rPr>
                <w:rFonts w:ascii="Arial" w:hAnsi="Arial" w:cs="Arial"/>
              </w:rPr>
              <w:t>21 (100.0%)</w:t>
            </w:r>
          </w:p>
        </w:tc>
        <w:tc>
          <w:tcPr>
            <w:tcW w:w="2049" w:type="dxa"/>
            <w:tcBorders>
              <w:top w:val="nil"/>
              <w:left w:val="nil"/>
              <w:bottom w:val="nil"/>
              <w:right w:val="nil"/>
            </w:tcBorders>
            <w:vAlign w:val="bottom"/>
          </w:tcPr>
          <w:p w14:paraId="134DCCAD" w14:textId="77777777" w:rsidR="00CD279F" w:rsidRPr="00616A9A" w:rsidRDefault="00CD279F" w:rsidP="00DD311E">
            <w:pPr>
              <w:jc w:val="center"/>
              <w:rPr>
                <w:rFonts w:ascii="Arial" w:hAnsi="Arial" w:cs="Arial"/>
              </w:rPr>
            </w:pPr>
            <w:r w:rsidRPr="00616A9A">
              <w:rPr>
                <w:rFonts w:ascii="Arial" w:hAnsi="Arial" w:cs="Arial"/>
              </w:rPr>
              <w:t>42 (33.9%)</w:t>
            </w:r>
          </w:p>
        </w:tc>
        <w:tc>
          <w:tcPr>
            <w:tcW w:w="1124" w:type="dxa"/>
            <w:tcBorders>
              <w:top w:val="nil"/>
              <w:left w:val="nil"/>
              <w:bottom w:val="nil"/>
              <w:right w:val="nil"/>
            </w:tcBorders>
          </w:tcPr>
          <w:p w14:paraId="2AB1B61B" w14:textId="77777777" w:rsidR="00CD279F" w:rsidRPr="00616A9A" w:rsidRDefault="00746624" w:rsidP="00DD311E">
            <w:pPr>
              <w:jc w:val="center"/>
              <w:rPr>
                <w:rFonts w:ascii="Arial" w:hAnsi="Arial" w:cs="Arial"/>
              </w:rPr>
            </w:pPr>
            <w:r w:rsidRPr="00616A9A">
              <w:rPr>
                <w:rFonts w:ascii="Arial" w:hAnsi="Arial" w:cs="Arial"/>
              </w:rPr>
              <w:t>&lt;0.001</w:t>
            </w:r>
          </w:p>
        </w:tc>
      </w:tr>
      <w:tr w:rsidR="00746624" w:rsidRPr="00616A9A" w14:paraId="629B2B89" w14:textId="77777777" w:rsidTr="00DD311E">
        <w:tc>
          <w:tcPr>
            <w:tcW w:w="4796" w:type="dxa"/>
            <w:tcBorders>
              <w:top w:val="nil"/>
              <w:left w:val="nil"/>
              <w:bottom w:val="nil"/>
              <w:right w:val="nil"/>
            </w:tcBorders>
            <w:vAlign w:val="bottom"/>
          </w:tcPr>
          <w:p w14:paraId="73835C1D" w14:textId="77777777" w:rsidR="00746624" w:rsidRPr="00616A9A" w:rsidRDefault="00746624" w:rsidP="00746624">
            <w:pPr>
              <w:rPr>
                <w:rFonts w:ascii="Arial" w:hAnsi="Arial" w:cs="Arial"/>
              </w:rPr>
            </w:pPr>
            <w:r w:rsidRPr="00616A9A">
              <w:rPr>
                <w:rFonts w:ascii="Arial" w:hAnsi="Arial" w:cs="Arial"/>
              </w:rPr>
              <w:t>Active cellular inflammatory injury</w:t>
            </w:r>
          </w:p>
        </w:tc>
        <w:tc>
          <w:tcPr>
            <w:tcW w:w="1941" w:type="dxa"/>
            <w:tcBorders>
              <w:top w:val="nil"/>
              <w:left w:val="nil"/>
              <w:bottom w:val="nil"/>
              <w:right w:val="nil"/>
            </w:tcBorders>
            <w:vAlign w:val="bottom"/>
          </w:tcPr>
          <w:p w14:paraId="1171C08B" w14:textId="77777777" w:rsidR="00746624" w:rsidRPr="00616A9A" w:rsidRDefault="00746624" w:rsidP="00DD311E">
            <w:pPr>
              <w:jc w:val="center"/>
              <w:rPr>
                <w:rFonts w:ascii="Arial" w:hAnsi="Arial" w:cs="Arial"/>
              </w:rPr>
            </w:pPr>
            <w:r w:rsidRPr="00616A9A">
              <w:rPr>
                <w:rFonts w:ascii="Arial" w:hAnsi="Arial" w:cs="Arial"/>
              </w:rPr>
              <w:t>15 (14.6%)</w:t>
            </w:r>
          </w:p>
        </w:tc>
        <w:tc>
          <w:tcPr>
            <w:tcW w:w="3050" w:type="dxa"/>
            <w:tcBorders>
              <w:top w:val="nil"/>
              <w:left w:val="nil"/>
              <w:bottom w:val="nil"/>
              <w:right w:val="nil"/>
            </w:tcBorders>
            <w:vAlign w:val="bottom"/>
          </w:tcPr>
          <w:p w14:paraId="53F45FA6" w14:textId="77777777" w:rsidR="00746624" w:rsidRPr="00616A9A" w:rsidRDefault="00746624" w:rsidP="00DD311E">
            <w:pPr>
              <w:jc w:val="center"/>
              <w:rPr>
                <w:rFonts w:ascii="Arial" w:hAnsi="Arial" w:cs="Arial"/>
              </w:rPr>
            </w:pPr>
            <w:r w:rsidRPr="00616A9A">
              <w:rPr>
                <w:rFonts w:ascii="Arial" w:hAnsi="Arial" w:cs="Arial"/>
              </w:rPr>
              <w:t>10 (47.6%)</w:t>
            </w:r>
          </w:p>
        </w:tc>
        <w:tc>
          <w:tcPr>
            <w:tcW w:w="2049" w:type="dxa"/>
            <w:tcBorders>
              <w:top w:val="nil"/>
              <w:left w:val="nil"/>
              <w:bottom w:val="nil"/>
              <w:right w:val="nil"/>
            </w:tcBorders>
            <w:vAlign w:val="bottom"/>
          </w:tcPr>
          <w:p w14:paraId="61064443" w14:textId="77777777" w:rsidR="00746624" w:rsidRPr="00616A9A" w:rsidRDefault="00746624" w:rsidP="00DD311E">
            <w:pPr>
              <w:jc w:val="center"/>
              <w:rPr>
                <w:rFonts w:ascii="Arial" w:hAnsi="Arial" w:cs="Arial"/>
              </w:rPr>
            </w:pPr>
            <w:r w:rsidRPr="00616A9A">
              <w:rPr>
                <w:rFonts w:ascii="Arial" w:hAnsi="Arial" w:cs="Arial"/>
              </w:rPr>
              <w:t>25 (20.2%)</w:t>
            </w:r>
          </w:p>
        </w:tc>
        <w:tc>
          <w:tcPr>
            <w:tcW w:w="1124" w:type="dxa"/>
            <w:tcBorders>
              <w:top w:val="nil"/>
              <w:left w:val="nil"/>
              <w:bottom w:val="nil"/>
              <w:right w:val="nil"/>
            </w:tcBorders>
          </w:tcPr>
          <w:p w14:paraId="487599D4" w14:textId="77777777" w:rsidR="00746624" w:rsidRPr="00616A9A" w:rsidRDefault="00746624" w:rsidP="00DD311E">
            <w:pPr>
              <w:jc w:val="center"/>
              <w:rPr>
                <w:rFonts w:ascii="Arial" w:hAnsi="Arial" w:cs="Arial"/>
              </w:rPr>
            </w:pPr>
            <w:r w:rsidRPr="00616A9A">
              <w:rPr>
                <w:rFonts w:ascii="Arial" w:hAnsi="Arial" w:cs="Arial"/>
              </w:rPr>
              <w:t>0.002</w:t>
            </w:r>
          </w:p>
        </w:tc>
      </w:tr>
      <w:tr w:rsidR="00746624" w:rsidRPr="00616A9A" w14:paraId="7DD608F5" w14:textId="77777777">
        <w:tc>
          <w:tcPr>
            <w:tcW w:w="0" w:type="auto"/>
            <w:gridSpan w:val="5"/>
            <w:tcBorders>
              <w:top w:val="single" w:sz="0" w:space="0" w:color="000000"/>
              <w:left w:val="nil"/>
              <w:bottom w:val="nil"/>
              <w:right w:val="nil"/>
            </w:tcBorders>
          </w:tcPr>
          <w:p w14:paraId="75E21895" w14:textId="77777777" w:rsidR="00746624" w:rsidRPr="00616A9A" w:rsidRDefault="00746624" w:rsidP="00746624">
            <w:pPr>
              <w:rPr>
                <w:rFonts w:ascii="Arial" w:hAnsi="Arial" w:cs="Arial"/>
              </w:rPr>
            </w:pPr>
            <w:r w:rsidRPr="00616A9A">
              <w:rPr>
                <w:rFonts w:ascii="Arial" w:hAnsi="Arial" w:cs="Arial"/>
              </w:rPr>
              <w:t>Mann-Whitney test for continuous variables (reported as mean ± standard deviation or median (min - max)).</w:t>
            </w:r>
            <w:r w:rsidRPr="00616A9A">
              <w:rPr>
                <w:rFonts w:ascii="Arial" w:hAnsi="Arial" w:cs="Arial"/>
              </w:rPr>
              <w:br/>
              <w:t>Fisher's exact test for categorical variables (reported as number (percentage)).</w:t>
            </w:r>
            <w:r w:rsidRPr="00616A9A">
              <w:rPr>
                <w:rFonts w:ascii="Arial" w:hAnsi="Arial" w:cs="Arial"/>
              </w:rPr>
              <w:br/>
              <w:t>Baseline characteristics of the study population</w:t>
            </w:r>
            <w:r w:rsidRPr="00616A9A">
              <w:rPr>
                <w:rFonts w:ascii="Arial" w:hAnsi="Arial" w:cs="Arial"/>
              </w:rPr>
              <w:br/>
              <w:t xml:space="preserve">ABMR antibody mediated rejection; ABO/HLA-incompatible ABO blood group or Human Leukocyte Antigen incompatible, ADPKD, Autosomal dominant polycystic kidney disease; BKPyV, BK polyoma virus; </w:t>
            </w:r>
            <w:r w:rsidR="00616A9A" w:rsidRPr="00616A9A">
              <w:rPr>
                <w:rFonts w:ascii="Arial" w:hAnsi="Arial" w:cs="Arial"/>
              </w:rPr>
              <w:t>BKPyVAN</w:t>
            </w:r>
            <w:r w:rsidR="00616A9A">
              <w:rPr>
                <w:rFonts w:ascii="Arial" w:hAnsi="Arial" w:cs="Arial"/>
              </w:rPr>
              <w:t>,</w:t>
            </w:r>
            <w:r w:rsidR="00616A9A" w:rsidRPr="00616A9A">
              <w:rPr>
                <w:rFonts w:ascii="Arial" w:hAnsi="Arial" w:cs="Arial"/>
              </w:rPr>
              <w:t xml:space="preserve"> BK polyoma virus</w:t>
            </w:r>
            <w:r w:rsidR="00616A9A">
              <w:rPr>
                <w:rFonts w:ascii="Arial" w:hAnsi="Arial" w:cs="Arial"/>
              </w:rPr>
              <w:t xml:space="preserve"> </w:t>
            </w:r>
            <w:r w:rsidR="00616A9A" w:rsidRPr="00616A9A">
              <w:rPr>
                <w:rFonts w:ascii="Arial" w:hAnsi="Arial" w:cs="Arial"/>
              </w:rPr>
              <w:t>nephropathy</w:t>
            </w:r>
            <w:r w:rsidR="00616A9A">
              <w:rPr>
                <w:rFonts w:ascii="Arial" w:hAnsi="Arial" w:cs="Arial"/>
              </w:rPr>
              <w:t xml:space="preserve">; </w:t>
            </w:r>
            <w:r w:rsidRPr="00616A9A">
              <w:rPr>
                <w:rFonts w:ascii="Arial" w:hAnsi="Arial" w:cs="Arial"/>
              </w:rPr>
              <w:t>CAKUT, congenital anomalies of the kidneys and urinary tracts; CM-TMA/C3GN, complement-mediated thrombotic microangiopathy/C3 glomerulonephritis; CMV-R+, cytomegalovirus positive recipient; CNI, calcineurin inhibitors; eGFR, estimated GFR (MDRD); GN, glomerulonephritis; OPTN-KDPI, organ procurement and transplantation network kidney donor profile index; sCreatinine, serum Creatinine; TCMR T-cell mediated rejection</w:t>
            </w:r>
            <w:r w:rsidR="00616A9A">
              <w:rPr>
                <w:rFonts w:ascii="Arial" w:hAnsi="Arial" w:cs="Arial"/>
              </w:rPr>
              <w:t>.</w:t>
            </w:r>
          </w:p>
        </w:tc>
      </w:tr>
    </w:tbl>
    <w:p w14:paraId="17229086" w14:textId="77777777" w:rsidR="005E7103" w:rsidRDefault="005E7103"/>
    <w:p w14:paraId="240F1F5A" w14:textId="77777777" w:rsidR="005F37A5" w:rsidRDefault="005F37A5"/>
    <w:p w14:paraId="73327BC9" w14:textId="77777777" w:rsidR="005F37A5" w:rsidRDefault="005F37A5">
      <w:pPr>
        <w:rPr>
          <w:b/>
          <w:bCs/>
        </w:rPr>
      </w:pPr>
    </w:p>
    <w:p w14:paraId="72C3C1C8" w14:textId="77777777" w:rsidR="005F37A5" w:rsidRDefault="005F37A5">
      <w:pPr>
        <w:rPr>
          <w:b/>
          <w:bCs/>
        </w:rPr>
      </w:pPr>
    </w:p>
    <w:p w14:paraId="5AEE07EC" w14:textId="77777777" w:rsidR="005F37A5" w:rsidRDefault="005F37A5">
      <w:pPr>
        <w:rPr>
          <w:b/>
          <w:bCs/>
        </w:rPr>
      </w:pPr>
    </w:p>
    <w:p w14:paraId="78B2C2B8" w14:textId="77777777" w:rsidR="005F37A5" w:rsidRDefault="005F37A5">
      <w:pPr>
        <w:rPr>
          <w:b/>
          <w:bCs/>
        </w:rPr>
      </w:pPr>
    </w:p>
    <w:p w14:paraId="7CE512D0" w14:textId="77777777" w:rsidR="00616A9A" w:rsidRDefault="00616A9A">
      <w:pPr>
        <w:rPr>
          <w:b/>
          <w:bCs/>
        </w:rPr>
      </w:pPr>
    </w:p>
    <w:p w14:paraId="7B0FAD12" w14:textId="77777777" w:rsidR="00616A9A" w:rsidRDefault="00616A9A">
      <w:pPr>
        <w:rPr>
          <w:b/>
          <w:bCs/>
        </w:rPr>
      </w:pPr>
    </w:p>
    <w:p w14:paraId="236F80F4" w14:textId="77777777" w:rsidR="005F37A5" w:rsidRPr="00616A9A" w:rsidRDefault="005F37A5">
      <w:pPr>
        <w:rPr>
          <w:rFonts w:ascii="Arial" w:hAnsi="Arial" w:cs="Arial"/>
          <w:b/>
          <w:bCs/>
          <w:sz w:val="24"/>
          <w:szCs w:val="24"/>
        </w:rPr>
      </w:pPr>
      <w:r w:rsidRPr="00616A9A">
        <w:rPr>
          <w:rFonts w:ascii="Arial" w:hAnsi="Arial" w:cs="Arial"/>
          <w:b/>
          <w:bCs/>
          <w:sz w:val="24"/>
          <w:szCs w:val="24"/>
        </w:rPr>
        <w:lastRenderedPageBreak/>
        <w:t xml:space="preserve">Figure </w:t>
      </w:r>
      <w:r w:rsidR="00DD311E" w:rsidRPr="00616A9A">
        <w:rPr>
          <w:rFonts w:ascii="Arial" w:hAnsi="Arial" w:cs="Arial"/>
          <w:b/>
          <w:bCs/>
          <w:sz w:val="24"/>
          <w:szCs w:val="24"/>
        </w:rPr>
        <w:t>S</w:t>
      </w:r>
      <w:r w:rsidRPr="00616A9A">
        <w:rPr>
          <w:rFonts w:ascii="Arial" w:hAnsi="Arial" w:cs="Arial"/>
          <w:b/>
          <w:bCs/>
          <w:sz w:val="24"/>
          <w:szCs w:val="24"/>
        </w:rPr>
        <w:t>1</w:t>
      </w:r>
    </w:p>
    <w:p w14:paraId="07B2DC66" w14:textId="77777777" w:rsidR="005F37A5" w:rsidRPr="00616A9A" w:rsidRDefault="00DD311E" w:rsidP="005F37A5">
      <w:pPr>
        <w:jc w:val="both"/>
        <w:rPr>
          <w:rFonts w:ascii="Arial" w:hAnsi="Arial" w:cs="Arial"/>
          <w:b/>
          <w:bCs/>
        </w:rPr>
      </w:pPr>
      <w:r w:rsidRPr="00616A9A">
        <w:rPr>
          <w:rFonts w:ascii="Arial" w:hAnsi="Arial" w:cs="Arial"/>
          <w:b/>
          <w:bCs/>
          <w:noProof/>
        </w:rPr>
        <w:drawing>
          <wp:inline distT="0" distB="0" distL="0" distR="0" wp14:anchorId="557AB301" wp14:editId="5F3201F5">
            <wp:extent cx="6958013" cy="4172123"/>
            <wp:effectExtent l="0" t="0" r="0" b="0"/>
            <wp:docPr id="1206138000" name="Immagine 1" descr="Immagine che contiene testo, diagramma,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8000" name="Immagine 1" descr="Immagine che contiene testo, diagramma, Carattere, schermata&#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71095" cy="4179967"/>
                    </a:xfrm>
                    <a:prstGeom prst="rect">
                      <a:avLst/>
                    </a:prstGeom>
                  </pic:spPr>
                </pic:pic>
              </a:graphicData>
            </a:graphic>
          </wp:inline>
        </w:drawing>
      </w:r>
    </w:p>
    <w:p w14:paraId="73BDDAAA" w14:textId="77777777" w:rsidR="005F37A5" w:rsidRPr="00616A9A" w:rsidRDefault="005F37A5" w:rsidP="00DD311E">
      <w:pPr>
        <w:jc w:val="both"/>
        <w:rPr>
          <w:rFonts w:ascii="Arial" w:hAnsi="Arial" w:cs="Arial"/>
        </w:rPr>
      </w:pPr>
      <w:r w:rsidRPr="00616A9A">
        <w:rPr>
          <w:rFonts w:ascii="Arial" w:hAnsi="Arial" w:cs="Arial"/>
          <w:b/>
          <w:bCs/>
        </w:rPr>
        <w:t>Figure S1.</w:t>
      </w:r>
      <w:r w:rsidRPr="00616A9A">
        <w:rPr>
          <w:rFonts w:ascii="Arial" w:hAnsi="Arial" w:cs="Arial"/>
        </w:rPr>
        <w:t xml:space="preserve"> Decision curve analysis: plot of the Net Benefit (difference between true positives and false positives</w:t>
      </w:r>
      <w:r w:rsidR="00DD311E" w:rsidRPr="00616A9A">
        <w:rPr>
          <w:rFonts w:ascii="Arial" w:hAnsi="Arial" w:cs="Arial"/>
        </w:rPr>
        <w:t xml:space="preserve"> times the odds of threshold probability</w:t>
      </w:r>
      <w:r w:rsidRPr="00616A9A">
        <w:rPr>
          <w:rFonts w:ascii="Arial" w:hAnsi="Arial" w:cs="Arial"/>
        </w:rPr>
        <w:t xml:space="preserve">) and the patient risk of </w:t>
      </w:r>
      <w:r w:rsidR="002E7527" w:rsidRPr="00616A9A">
        <w:rPr>
          <w:rFonts w:ascii="Arial" w:hAnsi="Arial" w:cs="Arial"/>
        </w:rPr>
        <w:t>acute rejection (AR)</w:t>
      </w:r>
      <w:r w:rsidRPr="00616A9A">
        <w:rPr>
          <w:rFonts w:ascii="Arial" w:hAnsi="Arial" w:cs="Arial"/>
        </w:rPr>
        <w:t xml:space="preserve">. </w:t>
      </w:r>
      <w:r w:rsidR="00572424" w:rsidRPr="00616A9A">
        <w:rPr>
          <w:rFonts w:ascii="Arial" w:hAnsi="Arial" w:cs="Arial"/>
        </w:rPr>
        <w:t xml:space="preserve">The threshold probability is minimum probability of AR at which a decision-maker would take the decision to perform a biopsy. </w:t>
      </w:r>
      <w:r w:rsidRPr="00616A9A">
        <w:rPr>
          <w:rFonts w:ascii="Arial" w:hAnsi="Arial" w:cs="Arial"/>
        </w:rPr>
        <w:t>When the green line is above the blue line, the strategy of using the model for deciding upon who should be biopsied provides more benefit compared to a strategy of doing biopsy to all patients;</w:t>
      </w:r>
      <w:r w:rsidR="002E7527" w:rsidRPr="00616A9A">
        <w:rPr>
          <w:rFonts w:ascii="Arial" w:hAnsi="Arial" w:cs="Arial"/>
        </w:rPr>
        <w:t xml:space="preserve"> if </w:t>
      </w:r>
      <w:r w:rsidRPr="00616A9A">
        <w:rPr>
          <w:rFonts w:ascii="Arial" w:hAnsi="Arial" w:cs="Arial"/>
        </w:rPr>
        <w:t>the green line falls below the red line, then the strategy of using the model for such a decision is no longer useful.</w:t>
      </w:r>
    </w:p>
    <w:sectPr w:rsidR="005F37A5" w:rsidRPr="00616A9A" w:rsidSect="00591FDC">
      <w:pgSz w:w="15840" w:h="12240" w:orient="landscape"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617AF" w14:textId="77777777" w:rsidR="00612914" w:rsidRDefault="00612914" w:rsidP="009C11C5">
      <w:pPr>
        <w:spacing w:after="0" w:line="240" w:lineRule="auto"/>
      </w:pPr>
      <w:r>
        <w:separator/>
      </w:r>
    </w:p>
  </w:endnote>
  <w:endnote w:type="continuationSeparator" w:id="0">
    <w:p w14:paraId="530866C3" w14:textId="77777777" w:rsidR="00612914" w:rsidRDefault="00612914" w:rsidP="009C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0F887" w14:textId="77777777" w:rsidR="00612914" w:rsidRDefault="00612914" w:rsidP="009C11C5">
      <w:pPr>
        <w:spacing w:after="0" w:line="240" w:lineRule="auto"/>
      </w:pPr>
      <w:r>
        <w:separator/>
      </w:r>
    </w:p>
  </w:footnote>
  <w:footnote w:type="continuationSeparator" w:id="0">
    <w:p w14:paraId="075CF75C" w14:textId="77777777" w:rsidR="00612914" w:rsidRDefault="00612914" w:rsidP="009C11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F0"/>
    <w:rsid w:val="00032DE1"/>
    <w:rsid w:val="00037641"/>
    <w:rsid w:val="00050572"/>
    <w:rsid w:val="00076575"/>
    <w:rsid w:val="00086722"/>
    <w:rsid w:val="000A445E"/>
    <w:rsid w:val="000C7075"/>
    <w:rsid w:val="00105E1A"/>
    <w:rsid w:val="001137E0"/>
    <w:rsid w:val="001C2EA7"/>
    <w:rsid w:val="00200917"/>
    <w:rsid w:val="00215BD5"/>
    <w:rsid w:val="00245CAD"/>
    <w:rsid w:val="002664AA"/>
    <w:rsid w:val="0027384C"/>
    <w:rsid w:val="002A68F1"/>
    <w:rsid w:val="002E7527"/>
    <w:rsid w:val="00342719"/>
    <w:rsid w:val="0037773D"/>
    <w:rsid w:val="00397AB8"/>
    <w:rsid w:val="003C3FEA"/>
    <w:rsid w:val="00472E65"/>
    <w:rsid w:val="0048560A"/>
    <w:rsid w:val="004B54D1"/>
    <w:rsid w:val="004C5BB3"/>
    <w:rsid w:val="004D3086"/>
    <w:rsid w:val="004E33CE"/>
    <w:rsid w:val="00514AB6"/>
    <w:rsid w:val="00572424"/>
    <w:rsid w:val="00591FDC"/>
    <w:rsid w:val="00592A1A"/>
    <w:rsid w:val="005A46A4"/>
    <w:rsid w:val="005C3343"/>
    <w:rsid w:val="005D0E0E"/>
    <w:rsid w:val="005E7103"/>
    <w:rsid w:val="005F37A5"/>
    <w:rsid w:val="00612914"/>
    <w:rsid w:val="00616A9A"/>
    <w:rsid w:val="00697EC3"/>
    <w:rsid w:val="006E1772"/>
    <w:rsid w:val="00737F7F"/>
    <w:rsid w:val="00746624"/>
    <w:rsid w:val="007534B8"/>
    <w:rsid w:val="007B1D02"/>
    <w:rsid w:val="007F326D"/>
    <w:rsid w:val="007F38DE"/>
    <w:rsid w:val="00830968"/>
    <w:rsid w:val="00860867"/>
    <w:rsid w:val="00861F85"/>
    <w:rsid w:val="00863B84"/>
    <w:rsid w:val="008701AD"/>
    <w:rsid w:val="00873D62"/>
    <w:rsid w:val="00884357"/>
    <w:rsid w:val="008D06CF"/>
    <w:rsid w:val="008E02A4"/>
    <w:rsid w:val="008F435C"/>
    <w:rsid w:val="008F6215"/>
    <w:rsid w:val="009104E2"/>
    <w:rsid w:val="00911F38"/>
    <w:rsid w:val="009129AD"/>
    <w:rsid w:val="009147F8"/>
    <w:rsid w:val="009210F0"/>
    <w:rsid w:val="00946758"/>
    <w:rsid w:val="00951FBD"/>
    <w:rsid w:val="00993576"/>
    <w:rsid w:val="00994B92"/>
    <w:rsid w:val="00996388"/>
    <w:rsid w:val="009C11C5"/>
    <w:rsid w:val="009C78C7"/>
    <w:rsid w:val="009D2F32"/>
    <w:rsid w:val="009E3152"/>
    <w:rsid w:val="009E7FEF"/>
    <w:rsid w:val="00A02EA7"/>
    <w:rsid w:val="00A746E9"/>
    <w:rsid w:val="00A86F15"/>
    <w:rsid w:val="00AC1975"/>
    <w:rsid w:val="00AD15E9"/>
    <w:rsid w:val="00AD36E3"/>
    <w:rsid w:val="00B6196A"/>
    <w:rsid w:val="00BD2663"/>
    <w:rsid w:val="00BF0378"/>
    <w:rsid w:val="00C43CD0"/>
    <w:rsid w:val="00C441F3"/>
    <w:rsid w:val="00C55252"/>
    <w:rsid w:val="00C752A0"/>
    <w:rsid w:val="00C877DB"/>
    <w:rsid w:val="00CD279F"/>
    <w:rsid w:val="00D1236A"/>
    <w:rsid w:val="00D3437F"/>
    <w:rsid w:val="00D733F8"/>
    <w:rsid w:val="00DC488B"/>
    <w:rsid w:val="00DC5DFC"/>
    <w:rsid w:val="00DD311E"/>
    <w:rsid w:val="00E46189"/>
    <w:rsid w:val="00E64ABF"/>
    <w:rsid w:val="00E91455"/>
    <w:rsid w:val="00EE01D8"/>
    <w:rsid w:val="00EE25C9"/>
    <w:rsid w:val="00EF090D"/>
    <w:rsid w:val="00F06360"/>
    <w:rsid w:val="00F06DE3"/>
    <w:rsid w:val="00F40443"/>
    <w:rsid w:val="00F80DB6"/>
    <w:rsid w:val="00FE65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F9D8"/>
  <w15:docId w15:val="{01AF0593-C798-5F41-A948-52EDC1EC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3277"/>
  </w:style>
  <w:style w:type="paragraph" w:styleId="Titolo1">
    <w:name w:val="heading 1"/>
    <w:basedOn w:val="Normale"/>
    <w:next w:val="Normale"/>
    <w:link w:val="Titolo1Carattere"/>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Titolo2">
    <w:name w:val="heading 2"/>
    <w:basedOn w:val="Normale"/>
    <w:next w:val="Normale"/>
    <w:link w:val="Titolo2Carattere"/>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Titolo3">
    <w:name w:val="heading 3"/>
    <w:basedOn w:val="Normale"/>
    <w:next w:val="Normale"/>
    <w:link w:val="Titolo3Carattere"/>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Titolo4">
    <w:name w:val="heading 4"/>
    <w:basedOn w:val="Normale"/>
    <w:next w:val="Normale"/>
    <w:link w:val="Titolo4Carattere"/>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1CD9"/>
    <w:pPr>
      <w:tabs>
        <w:tab w:val="center" w:pos="4680"/>
        <w:tab w:val="right" w:pos="9360"/>
      </w:tabs>
    </w:pPr>
  </w:style>
  <w:style w:type="character" w:customStyle="1" w:styleId="IntestazioneCarattere">
    <w:name w:val="Intestazione Carattere"/>
    <w:basedOn w:val="Carpredefinitoparagrafo"/>
    <w:link w:val="Intestazione"/>
    <w:uiPriority w:val="99"/>
    <w:rsid w:val="00841CD9"/>
  </w:style>
  <w:style w:type="character" w:customStyle="1" w:styleId="Titolo1Carattere">
    <w:name w:val="Titolo 1 Carattere"/>
    <w:basedOn w:val="Carpredefinitoparagrafo"/>
    <w:link w:val="Titolo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Titolo2Carattere">
    <w:name w:val="Titolo 2 Carattere"/>
    <w:basedOn w:val="Carpredefinitoparagrafo"/>
    <w:link w:val="Titolo2"/>
    <w:uiPriority w:val="9"/>
    <w:rsid w:val="00841CD9"/>
    <w:rPr>
      <w:rFonts w:asciiTheme="majorHAnsi" w:eastAsiaTheme="majorEastAsia" w:hAnsiTheme="majorHAnsi" w:cstheme="majorBidi"/>
      <w:b/>
      <w:bCs/>
      <w:color w:val="156082" w:themeColor="accent1"/>
      <w:sz w:val="26"/>
      <w:szCs w:val="26"/>
    </w:rPr>
  </w:style>
  <w:style w:type="character" w:customStyle="1" w:styleId="Titolo3Carattere">
    <w:name w:val="Titolo 3 Carattere"/>
    <w:basedOn w:val="Carpredefinitoparagrafo"/>
    <w:link w:val="Titolo3"/>
    <w:uiPriority w:val="9"/>
    <w:rsid w:val="00841CD9"/>
    <w:rPr>
      <w:rFonts w:asciiTheme="majorHAnsi" w:eastAsiaTheme="majorEastAsia" w:hAnsiTheme="majorHAnsi" w:cstheme="majorBidi"/>
      <w:b/>
      <w:bCs/>
      <w:color w:val="156082" w:themeColor="accent1"/>
    </w:rPr>
  </w:style>
  <w:style w:type="character" w:customStyle="1" w:styleId="Titolo4Carattere">
    <w:name w:val="Titolo 4 Carattere"/>
    <w:basedOn w:val="Carpredefinitoparagrafo"/>
    <w:link w:val="Titolo4"/>
    <w:uiPriority w:val="9"/>
    <w:rsid w:val="00841CD9"/>
    <w:rPr>
      <w:rFonts w:asciiTheme="majorHAnsi" w:eastAsiaTheme="majorEastAsia" w:hAnsiTheme="majorHAnsi" w:cstheme="majorBidi"/>
      <w:b/>
      <w:bCs/>
      <w:i/>
      <w:iCs/>
      <w:color w:val="156082" w:themeColor="accent1"/>
    </w:rPr>
  </w:style>
  <w:style w:type="paragraph" w:styleId="Rientronormale">
    <w:name w:val="Normal Indent"/>
    <w:basedOn w:val="Normale"/>
    <w:uiPriority w:val="99"/>
    <w:unhideWhenUsed/>
    <w:rsid w:val="00841CD9"/>
    <w:pPr>
      <w:ind w:left="720"/>
    </w:pPr>
  </w:style>
  <w:style w:type="paragraph" w:styleId="Sottotitolo">
    <w:name w:val="Subtitle"/>
    <w:basedOn w:val="Normale"/>
    <w:next w:val="Normale"/>
    <w:link w:val="SottotitoloCarattere"/>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SottotitoloCarattere">
    <w:name w:val="Sottotitolo Carattere"/>
    <w:basedOn w:val="Carpredefinitoparagrafo"/>
    <w:link w:val="Sottotitolo"/>
    <w:uiPriority w:val="11"/>
    <w:rsid w:val="00841CD9"/>
    <w:rPr>
      <w:rFonts w:asciiTheme="majorHAnsi" w:eastAsiaTheme="majorEastAsia" w:hAnsiTheme="majorHAnsi" w:cstheme="majorBidi"/>
      <w:i/>
      <w:iCs/>
      <w:color w:val="156082" w:themeColor="accent1"/>
      <w:spacing w:val="15"/>
      <w:sz w:val="24"/>
      <w:szCs w:val="24"/>
    </w:rPr>
  </w:style>
  <w:style w:type="paragraph" w:styleId="Titolo">
    <w:name w:val="Title"/>
    <w:basedOn w:val="Normale"/>
    <w:next w:val="Normale"/>
    <w:link w:val="TitoloCarattere"/>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oloCarattere">
    <w:name w:val="Titolo Carattere"/>
    <w:basedOn w:val="Carpredefinitoparagrafo"/>
    <w:link w:val="Titolo"/>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Enfasicorsivo">
    <w:name w:val="Emphasis"/>
    <w:basedOn w:val="Carpredefinitoparagrafo"/>
    <w:uiPriority w:val="20"/>
    <w:qFormat/>
    <w:rsid w:val="00D1197D"/>
    <w:rPr>
      <w:i/>
      <w:iCs/>
    </w:rPr>
  </w:style>
  <w:style w:type="character" w:styleId="Collegamentoipertestuale">
    <w:name w:val="Hyperlink"/>
    <w:basedOn w:val="Carpredefinitoparagrafo"/>
    <w:uiPriority w:val="99"/>
    <w:unhideWhenUsed/>
    <w:rPr>
      <w:color w:val="467886" w:themeColor="hyperlink"/>
      <w:u w:val="single"/>
    </w:rPr>
  </w:style>
  <w:style w:type="table" w:styleId="Grigliatabella">
    <w:name w:val="Table Grid"/>
    <w:basedOn w:val="Tabellanorma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dascalia">
    <w:name w:val="caption"/>
    <w:basedOn w:val="Normale"/>
    <w:next w:val="Normale"/>
    <w:uiPriority w:val="35"/>
    <w:semiHidden/>
    <w:unhideWhenUsed/>
    <w:qFormat/>
    <w:rsid w:val="007109C0"/>
    <w:pPr>
      <w:spacing w:line="240" w:lineRule="auto"/>
    </w:pPr>
    <w:rPr>
      <w:b/>
      <w:bCs/>
      <w:color w:val="156082" w:themeColor="accent1"/>
      <w:sz w:val="18"/>
      <w:szCs w:val="18"/>
    </w:rPr>
  </w:style>
  <w:style w:type="paragraph" w:styleId="Revisione">
    <w:name w:val="Revision"/>
    <w:hidden/>
    <w:uiPriority w:val="99"/>
    <w:unhideWhenUsed/>
    <w:rsid w:val="00861F85"/>
    <w:pPr>
      <w:spacing w:after="0" w:line="240" w:lineRule="auto"/>
    </w:pPr>
  </w:style>
  <w:style w:type="paragraph" w:styleId="Pidipagina">
    <w:name w:val="footer"/>
    <w:basedOn w:val="Normale"/>
    <w:link w:val="PidipaginaCarattere"/>
    <w:uiPriority w:val="99"/>
    <w:unhideWhenUsed/>
    <w:rsid w:val="009C11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11C5"/>
  </w:style>
  <w:style w:type="character" w:styleId="Rimandocommento">
    <w:name w:val="annotation reference"/>
    <w:basedOn w:val="Carpredefinitoparagrafo"/>
    <w:uiPriority w:val="99"/>
    <w:semiHidden/>
    <w:unhideWhenUsed/>
    <w:rsid w:val="00A86F15"/>
    <w:rPr>
      <w:sz w:val="16"/>
      <w:szCs w:val="16"/>
    </w:rPr>
  </w:style>
  <w:style w:type="paragraph" w:styleId="Testocommento">
    <w:name w:val="annotation text"/>
    <w:basedOn w:val="Normale"/>
    <w:link w:val="TestocommentoCarattere"/>
    <w:uiPriority w:val="99"/>
    <w:semiHidden/>
    <w:unhideWhenUsed/>
    <w:rsid w:val="00A86F1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86F15"/>
    <w:rPr>
      <w:sz w:val="20"/>
      <w:szCs w:val="20"/>
    </w:rPr>
  </w:style>
  <w:style w:type="paragraph" w:styleId="Soggettocommento">
    <w:name w:val="annotation subject"/>
    <w:basedOn w:val="Testocommento"/>
    <w:next w:val="Testocommento"/>
    <w:link w:val="SoggettocommentoCarattere"/>
    <w:uiPriority w:val="99"/>
    <w:semiHidden/>
    <w:unhideWhenUsed/>
    <w:rsid w:val="00A86F15"/>
    <w:rPr>
      <w:b/>
      <w:bCs/>
    </w:rPr>
  </w:style>
  <w:style w:type="character" w:customStyle="1" w:styleId="SoggettocommentoCarattere">
    <w:name w:val="Soggetto commento Carattere"/>
    <w:basedOn w:val="TestocommentoCarattere"/>
    <w:link w:val="Soggettocommento"/>
    <w:uiPriority w:val="99"/>
    <w:semiHidden/>
    <w:rsid w:val="00A86F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85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Abstract%20SITO%20chemochine\letter%20TI%20revision\5.TRACK%20CHANGES_Supplementary%20Appendix_PC.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5.TRACK CHANGES_Supplementary Appendix_PC.dotx</Template>
  <TotalTime>3</TotalTime>
  <Pages>6</Pages>
  <Words>1570</Words>
  <Characters>8951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Umberto MAGGIORE</cp:lastModifiedBy>
  <cp:revision>3</cp:revision>
  <dcterms:created xsi:type="dcterms:W3CDTF">2024-11-23T10:10:00Z</dcterms:created>
  <dcterms:modified xsi:type="dcterms:W3CDTF">2024-11-23T10:55:00Z</dcterms:modified>
</cp:coreProperties>
</file>