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23CE" w14:textId="77777777" w:rsidR="0050382B" w:rsidRPr="0050382B" w:rsidRDefault="0050382B" w:rsidP="0050382B">
      <w:pPr>
        <w:rPr>
          <w:b/>
          <w:bCs/>
          <w:u w:val="single"/>
        </w:rPr>
      </w:pPr>
      <w:r w:rsidRPr="0050382B">
        <w:rPr>
          <w:b/>
          <w:bCs/>
          <w:u w:val="single"/>
        </w:rPr>
        <w:t xml:space="preserve">List of articles reviewed but not included in the main </w:t>
      </w:r>
      <w:proofErr w:type="gramStart"/>
      <w:r w:rsidRPr="0050382B">
        <w:rPr>
          <w:b/>
          <w:bCs/>
          <w:u w:val="single"/>
        </w:rPr>
        <w:t>manuscript</w:t>
      </w:r>
      <w:proofErr w:type="gramEnd"/>
    </w:p>
    <w:p w14:paraId="04956C23" w14:textId="77777777" w:rsidR="00123F8E" w:rsidRDefault="00123F8E"/>
    <w:p w14:paraId="417CBAC7" w14:textId="77777777" w:rsidR="0050382B" w:rsidRDefault="0050382B"/>
    <w:p w14:paraId="17A9FD0E" w14:textId="43EF0ED0" w:rsidR="0050382B" w:rsidRPr="0050382B" w:rsidRDefault="0050382B" w:rsidP="0050382B">
      <w:pPr>
        <w:rPr>
          <w:b/>
          <w:bCs/>
        </w:rPr>
      </w:pPr>
      <w:r>
        <w:rPr>
          <w:b/>
          <w:bCs/>
        </w:rPr>
        <w:t>Cell-free DNA</w:t>
      </w:r>
    </w:p>
    <w:p w14:paraId="6F5DB08A" w14:textId="77777777" w:rsidR="0050382B" w:rsidRDefault="0050382B" w:rsidP="0050382B"/>
    <w:p w14:paraId="784A8FA5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687FAC">
        <w:rPr>
          <w:noProof/>
        </w:rPr>
        <w:t>1.</w:t>
      </w:r>
      <w:r w:rsidRPr="00687FAC">
        <w:rPr>
          <w:noProof/>
        </w:rPr>
        <w:tab/>
        <w:t xml:space="preserve">Dauber EM, Kollmann D, Kozakowski N, et al. Quantitative PCR of INDELs to measure donor-derived cell-free DNA-a potential method to detect acute rejection in kidney transplantation: a pilot study. </w:t>
      </w:r>
      <w:r w:rsidRPr="00687FAC">
        <w:rPr>
          <w:i/>
          <w:noProof/>
        </w:rPr>
        <w:t xml:space="preserve">Transplant International. </w:t>
      </w:r>
      <w:r w:rsidRPr="00687FAC">
        <w:rPr>
          <w:noProof/>
        </w:rPr>
        <w:t>2020;33(3):298-309.</w:t>
      </w:r>
    </w:p>
    <w:p w14:paraId="5F75B456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2.</w:t>
      </w:r>
      <w:r w:rsidRPr="00687FAC">
        <w:rPr>
          <w:noProof/>
        </w:rPr>
        <w:tab/>
        <w:t xml:space="preserve">Gielis EM, Ledeganck KJ, Dendooven A, et al. The use of plasma donor-derived, cell-free DNA to monitor acute rejection after kidney transplantation. </w:t>
      </w:r>
      <w:r w:rsidRPr="00687FAC">
        <w:rPr>
          <w:i/>
          <w:noProof/>
        </w:rPr>
        <w:t xml:space="preserve">Nephrology, dialysis, transplantation : official publication of the European Dialysis and Transplant Association - European Renal Association. </w:t>
      </w:r>
      <w:r w:rsidRPr="00687FAC">
        <w:rPr>
          <w:noProof/>
        </w:rPr>
        <w:t>2020;35(4):714-721.</w:t>
      </w:r>
    </w:p>
    <w:p w14:paraId="419429C6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3.</w:t>
      </w:r>
      <w:r w:rsidRPr="00687FAC">
        <w:rPr>
          <w:noProof/>
        </w:rPr>
        <w:tab/>
        <w:t xml:space="preserve">Melancon J. Donor Derived Cell Free DNA: is it all the same? </w:t>
      </w:r>
      <w:r w:rsidRPr="00687FAC">
        <w:rPr>
          <w:i/>
          <w:noProof/>
        </w:rPr>
        <w:t xml:space="preserve">Kidney360. </w:t>
      </w:r>
      <w:r w:rsidRPr="00687FAC">
        <w:rPr>
          <w:noProof/>
        </w:rPr>
        <w:t>2020;1(10).</w:t>
      </w:r>
    </w:p>
    <w:p w14:paraId="6C13654C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4.</w:t>
      </w:r>
      <w:r w:rsidRPr="00687FAC">
        <w:rPr>
          <w:noProof/>
        </w:rPr>
        <w:tab/>
        <w:t xml:space="preserve">Zhang H, Zheng C, Li X, et al. Diagnostic Performance of Donor-Derived Plasma Cell-Free DNA Fraction for Antibody-Mediated Rejection in Post Renal Transplant Recipients: A Prospective Observational Study. </w:t>
      </w:r>
      <w:r w:rsidRPr="00687FAC">
        <w:rPr>
          <w:i/>
          <w:noProof/>
        </w:rPr>
        <w:t xml:space="preserve">Frontiers in immunology. </w:t>
      </w:r>
      <w:r w:rsidRPr="00687FAC">
        <w:rPr>
          <w:noProof/>
        </w:rPr>
        <w:t>2020;11:342.</w:t>
      </w:r>
    </w:p>
    <w:p w14:paraId="3F2202AE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5.</w:t>
      </w:r>
      <w:r w:rsidRPr="00687FAC">
        <w:rPr>
          <w:noProof/>
        </w:rPr>
        <w:tab/>
        <w:t xml:space="preserve">Cheng D, Liu F, Xie K, et al. Donor-derived cell-free DNA: An independent biomarker in kidney transplant patients with antibody-mediated rejection. </w:t>
      </w:r>
      <w:r w:rsidRPr="00687FAC">
        <w:rPr>
          <w:i/>
          <w:noProof/>
        </w:rPr>
        <w:t xml:space="preserve">Transpl Immunol. </w:t>
      </w:r>
      <w:r w:rsidRPr="00687FAC">
        <w:rPr>
          <w:noProof/>
        </w:rPr>
        <w:t>2021:101404.</w:t>
      </w:r>
    </w:p>
    <w:p w14:paraId="16CDA09C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6.</w:t>
      </w:r>
      <w:r w:rsidRPr="00687FAC">
        <w:rPr>
          <w:noProof/>
        </w:rPr>
        <w:tab/>
        <w:t xml:space="preserve">Bajaj A, Ihegword A, Qiu C, et al. Phenome-wide association analysis suggests the APOL1 linked disease spectrum primarily drives kidney-specific pathways. </w:t>
      </w:r>
      <w:r w:rsidRPr="00687FAC">
        <w:rPr>
          <w:i/>
          <w:noProof/>
        </w:rPr>
        <w:t xml:space="preserve">Kidney international. </w:t>
      </w:r>
      <w:r w:rsidRPr="00687FAC">
        <w:rPr>
          <w:noProof/>
        </w:rPr>
        <w:t>2020;97(5):1032-1041.</w:t>
      </w:r>
    </w:p>
    <w:p w14:paraId="69973A84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7.</w:t>
      </w:r>
      <w:r w:rsidRPr="00687FAC">
        <w:rPr>
          <w:noProof/>
        </w:rPr>
        <w:tab/>
        <w:t xml:space="preserve">Puliyanda DP, Swinford R, Pizzo H, Garrison J, De Golovine AM, Jordan SC. Donor-derived cell-free DNA (dd-cfDNA) for detection of allograft rejection in pediatric kidney transplants. </w:t>
      </w:r>
      <w:r w:rsidRPr="00687FAC">
        <w:rPr>
          <w:i/>
          <w:noProof/>
        </w:rPr>
        <w:t xml:space="preserve">Pediatric transplantation. </w:t>
      </w:r>
      <w:r w:rsidRPr="00687FAC">
        <w:rPr>
          <w:noProof/>
        </w:rPr>
        <w:t>2021;25(2):e13850.</w:t>
      </w:r>
    </w:p>
    <w:p w14:paraId="69ACBC7B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8.</w:t>
      </w:r>
      <w:r w:rsidRPr="00687FAC">
        <w:rPr>
          <w:noProof/>
        </w:rPr>
        <w:tab/>
        <w:t xml:space="preserve">Qazi Y, Patel A, Fajardo M, et al. Incorporation of Donor-derived Cell-free DNA Into Clinical Practice for Renal Allograft Management. </w:t>
      </w:r>
      <w:r w:rsidRPr="00687FAC">
        <w:rPr>
          <w:i/>
          <w:noProof/>
        </w:rPr>
        <w:t xml:space="preserve">Transplantation proceedings. </w:t>
      </w:r>
      <w:r w:rsidRPr="00687FAC">
        <w:rPr>
          <w:noProof/>
        </w:rPr>
        <w:t>2021;53(10):2866-2872.</w:t>
      </w:r>
    </w:p>
    <w:p w14:paraId="22C7B56B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9.</w:t>
      </w:r>
      <w:r w:rsidRPr="00687FAC">
        <w:rPr>
          <w:noProof/>
        </w:rPr>
        <w:tab/>
        <w:t xml:space="preserve">Sawinski DL, Mehta S, Alhamad T, et al. Association between dd-cfDNA levels, de novo donor specific antibodies, and eGFR decline: An analysis of the DART cohort. </w:t>
      </w:r>
      <w:r w:rsidRPr="00687FAC">
        <w:rPr>
          <w:i/>
          <w:noProof/>
        </w:rPr>
        <w:t xml:space="preserve">Clinical transplantation. </w:t>
      </w:r>
      <w:r w:rsidRPr="00687FAC">
        <w:rPr>
          <w:noProof/>
        </w:rPr>
        <w:t>2021;35(9):e14402.</w:t>
      </w:r>
    </w:p>
    <w:p w14:paraId="62879193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10.</w:t>
      </w:r>
      <w:r w:rsidRPr="00687FAC">
        <w:rPr>
          <w:noProof/>
        </w:rPr>
        <w:tab/>
        <w:t xml:space="preserve">Wolf-Doty TK, Mannon RB, Poggio ED, et al. Dynamic Response of Donor-Derived Cell-Free DNA Following Treatment of Acute Rejection in Kidney Allografts. </w:t>
      </w:r>
      <w:r w:rsidRPr="00687FAC">
        <w:rPr>
          <w:i/>
          <w:noProof/>
        </w:rPr>
        <w:t xml:space="preserve">Kidney360. </w:t>
      </w:r>
      <w:r w:rsidRPr="00687FAC">
        <w:rPr>
          <w:noProof/>
        </w:rPr>
        <w:t>2021;2(4):729-736.</w:t>
      </w:r>
    </w:p>
    <w:p w14:paraId="05E8AE17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11.</w:t>
      </w:r>
      <w:r w:rsidRPr="00687FAC">
        <w:rPr>
          <w:noProof/>
        </w:rPr>
        <w:tab/>
        <w:t xml:space="preserve">Butiu M, Obrisca B, Sibulesky L, et al. Donor-derived Cell-free DNA Complements De Novo Class II DSA in Detecting Late Alloimmune Injury Post Kidney Transplantation. </w:t>
      </w:r>
      <w:r w:rsidRPr="00687FAC">
        <w:rPr>
          <w:i/>
          <w:noProof/>
        </w:rPr>
        <w:t xml:space="preserve">Transplantation direct. </w:t>
      </w:r>
      <w:r w:rsidRPr="00687FAC">
        <w:rPr>
          <w:noProof/>
        </w:rPr>
        <w:t>2022;8(2):e1285.</w:t>
      </w:r>
    </w:p>
    <w:p w14:paraId="4A6B5B3B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12.</w:t>
      </w:r>
      <w:r w:rsidRPr="00687FAC">
        <w:rPr>
          <w:noProof/>
        </w:rPr>
        <w:tab/>
        <w:t xml:space="preserve">Guo L, Shen J, Lei W, et al. Plasma Donor-Derived Cell-Free DNA Levels Are Associated With the Inflammatory Burden and Macrophage Extracellular Trap Activity in Renal Allografts. </w:t>
      </w:r>
      <w:r w:rsidRPr="00687FAC">
        <w:rPr>
          <w:i/>
          <w:noProof/>
        </w:rPr>
        <w:t xml:space="preserve">Frontiers in immunology. </w:t>
      </w:r>
      <w:r w:rsidRPr="00687FAC">
        <w:rPr>
          <w:noProof/>
        </w:rPr>
        <w:t>2022;13:796326.</w:t>
      </w:r>
    </w:p>
    <w:p w14:paraId="1397CD17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t>13.</w:t>
      </w:r>
      <w:r w:rsidRPr="00687FAC">
        <w:rPr>
          <w:noProof/>
        </w:rPr>
        <w:tab/>
        <w:t xml:space="preserve">Steggerda JA, Pizzo H, Garrison J, et al. Use of a donor-derived cell-free DNA assay to monitor treatment response in pediatric renal transplant recipients with allograft rejection. </w:t>
      </w:r>
      <w:r w:rsidRPr="00687FAC">
        <w:rPr>
          <w:i/>
          <w:noProof/>
        </w:rPr>
        <w:t xml:space="preserve">Pediatric transplantation. </w:t>
      </w:r>
      <w:r w:rsidRPr="00687FAC">
        <w:rPr>
          <w:noProof/>
        </w:rPr>
        <w:t>2022;26(4):e14258.</w:t>
      </w:r>
    </w:p>
    <w:p w14:paraId="41A398FD" w14:textId="77777777" w:rsidR="0050382B" w:rsidRPr="00687FAC" w:rsidRDefault="0050382B" w:rsidP="0050382B">
      <w:pPr>
        <w:pStyle w:val="EndNoteBibliography"/>
        <w:ind w:left="720" w:hanging="720"/>
        <w:rPr>
          <w:noProof/>
        </w:rPr>
      </w:pPr>
      <w:r w:rsidRPr="00687FAC">
        <w:rPr>
          <w:noProof/>
        </w:rPr>
        <w:lastRenderedPageBreak/>
        <w:t>14.</w:t>
      </w:r>
      <w:r w:rsidRPr="00687FAC">
        <w:rPr>
          <w:noProof/>
        </w:rPr>
        <w:tab/>
        <w:t xml:space="preserve">Verhoeven J, Boer K, Peeters AMA, et al. A Novel High-Throughput Droplet Digital PCR-Based Indel Quantification Method for the Detection of Circulating Donor-derived Cell-free DNA After Kidney Transplantation. </w:t>
      </w:r>
      <w:r w:rsidRPr="00687FAC">
        <w:rPr>
          <w:i/>
          <w:noProof/>
        </w:rPr>
        <w:t xml:space="preserve">Transplantation. </w:t>
      </w:r>
      <w:r w:rsidRPr="00687FAC">
        <w:rPr>
          <w:noProof/>
        </w:rPr>
        <w:t>2022;03:10.</w:t>
      </w:r>
    </w:p>
    <w:p w14:paraId="3C30ED24" w14:textId="77777777" w:rsidR="0050382B" w:rsidRDefault="0050382B" w:rsidP="0050382B">
      <w:r>
        <w:fldChar w:fldCharType="end"/>
      </w:r>
    </w:p>
    <w:p w14:paraId="5DEC7C0D" w14:textId="77777777" w:rsidR="0050382B" w:rsidRPr="0050382B" w:rsidRDefault="0050382B">
      <w:pPr>
        <w:rPr>
          <w:b/>
          <w:bCs/>
        </w:rPr>
      </w:pPr>
    </w:p>
    <w:p w14:paraId="07A7D9C0" w14:textId="77777777" w:rsidR="0050382B" w:rsidRDefault="0050382B"/>
    <w:p w14:paraId="160016C3" w14:textId="53A1C9B1" w:rsidR="0050382B" w:rsidRPr="0050382B" w:rsidRDefault="0050382B" w:rsidP="0050382B">
      <w:pPr>
        <w:rPr>
          <w:b/>
          <w:bCs/>
        </w:rPr>
      </w:pPr>
      <w:r w:rsidRPr="0050382B">
        <w:rPr>
          <w:b/>
          <w:bCs/>
        </w:rPr>
        <w:t>Gene Expression Profiling</w:t>
      </w:r>
      <w:r w:rsidRPr="0050382B">
        <w:rPr>
          <w:b/>
          <w:bCs/>
        </w:rPr>
        <w:t xml:space="preserve"> </w:t>
      </w:r>
    </w:p>
    <w:p w14:paraId="1C75EE5D" w14:textId="77777777" w:rsidR="0050382B" w:rsidRDefault="0050382B" w:rsidP="0050382B"/>
    <w:p w14:paraId="7346301C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Peddi</w:t>
      </w:r>
      <w:proofErr w:type="spellEnd"/>
      <w:r>
        <w:rPr>
          <w:rFonts w:eastAsia="Times New Roman"/>
        </w:rPr>
        <w:t xml:space="preserve"> VR, Patel PS, </w:t>
      </w:r>
      <w:proofErr w:type="spellStart"/>
      <w:r>
        <w:rPr>
          <w:rFonts w:eastAsia="Times New Roman"/>
        </w:rPr>
        <w:t>Schieve</w:t>
      </w:r>
      <w:proofErr w:type="spellEnd"/>
      <w:r>
        <w:rPr>
          <w:rFonts w:eastAsia="Times New Roman"/>
        </w:rPr>
        <w:t xml:space="preserve"> C, Rose S, First MR. Serial Peripheral Blood Gene Expression Profiling to Assess Immune Quiescence in Kidney Transplant Recipients with Stable Renal Function. Ann Transplant [Internet]. 2020;</w:t>
      </w:r>
      <w:proofErr w:type="gramStart"/>
      <w:r>
        <w:rPr>
          <w:rFonts w:eastAsia="Times New Roman"/>
        </w:rPr>
        <w:t>25:e</w:t>
      </w:r>
      <w:proofErr w:type="gramEnd"/>
      <w:r>
        <w:rPr>
          <w:rFonts w:eastAsia="Times New Roman"/>
        </w:rPr>
        <w:t>920839. Available from: https://ovidsp.ovid.com/ovidweb.cgi?T=JS&amp;CSC=Y&amp;NEWS=N&amp;PAGE=fulltext&amp;D=med17&amp;AN=32341330</w:t>
      </w:r>
    </w:p>
    <w:p w14:paraId="66B0A991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 xml:space="preserve">Marsh CL, Kurian SM, Rice JC, Whisenant TC, David J, Rose S, et al. Application of TruGraf v1: A Novel Molecular Biomarker for Managing Kidney Transplant Recipients </w:t>
      </w:r>
      <w:proofErr w:type="gramStart"/>
      <w:r>
        <w:rPr>
          <w:rFonts w:eastAsia="Times New Roman"/>
        </w:rPr>
        <w:t>With</w:t>
      </w:r>
      <w:proofErr w:type="gramEnd"/>
      <w:r>
        <w:rPr>
          <w:rFonts w:eastAsia="Times New Roman"/>
        </w:rPr>
        <w:t xml:space="preserve"> Stable Renal Function. Transplant Proc. 2019 Apr;51(3):722–8. </w:t>
      </w:r>
    </w:p>
    <w:p w14:paraId="22660235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 xml:space="preserve">First MRR, </w:t>
      </w:r>
      <w:proofErr w:type="spellStart"/>
      <w:r>
        <w:rPr>
          <w:rFonts w:eastAsia="Times New Roman"/>
        </w:rPr>
        <w:t>Peddi</w:t>
      </w:r>
      <w:proofErr w:type="spellEnd"/>
      <w:r>
        <w:rPr>
          <w:rFonts w:eastAsia="Times New Roman"/>
        </w:rPr>
        <w:t xml:space="preserve"> VRR, </w:t>
      </w:r>
      <w:proofErr w:type="spellStart"/>
      <w:r>
        <w:rPr>
          <w:rFonts w:eastAsia="Times New Roman"/>
        </w:rPr>
        <w:t>Mannon</w:t>
      </w:r>
      <w:proofErr w:type="spellEnd"/>
      <w:r>
        <w:rPr>
          <w:rFonts w:eastAsia="Times New Roman"/>
        </w:rPr>
        <w:t xml:space="preserve"> R, Knight R, Marsh CLL, Kurian SMM, et al. Investigator Assessment of the Utility of the TruGraf Molecular Diagnostic Test in Clinical Practice. 2019 Apr;51(3):729–33. Available from: https://ovidsp.ovid.com/ovidweb.cgi?T=JS&amp;CSC=Y&amp;NEWS=N&amp;PAGE=fulltext&amp;D=med16&amp;AN=30979457</w:t>
      </w:r>
    </w:p>
    <w:p w14:paraId="3E6F7FA0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 xml:space="preserve">Danger R, Paul C, </w:t>
      </w:r>
      <w:proofErr w:type="spellStart"/>
      <w:r>
        <w:rPr>
          <w:rFonts w:eastAsia="Times New Roman"/>
        </w:rPr>
        <w:t>Giral</w:t>
      </w:r>
      <w:proofErr w:type="spellEnd"/>
      <w:r>
        <w:rPr>
          <w:rFonts w:eastAsia="Times New Roman"/>
        </w:rPr>
        <w:t xml:space="preserve"> M, </w:t>
      </w:r>
      <w:proofErr w:type="spellStart"/>
      <w:r>
        <w:rPr>
          <w:rFonts w:eastAsia="Times New Roman"/>
        </w:rPr>
        <w:t>Lavault</w:t>
      </w:r>
      <w:proofErr w:type="spellEnd"/>
      <w:r>
        <w:rPr>
          <w:rFonts w:eastAsia="Times New Roman"/>
        </w:rPr>
        <w:t xml:space="preserve"> A, </w:t>
      </w:r>
      <w:proofErr w:type="spellStart"/>
      <w:r>
        <w:rPr>
          <w:rFonts w:eastAsia="Times New Roman"/>
        </w:rPr>
        <w:t>Foucher</w:t>
      </w:r>
      <w:proofErr w:type="spellEnd"/>
      <w:r>
        <w:rPr>
          <w:rFonts w:eastAsia="Times New Roman"/>
        </w:rPr>
        <w:t xml:space="preserve"> Y, </w:t>
      </w:r>
      <w:proofErr w:type="spellStart"/>
      <w:r>
        <w:rPr>
          <w:rFonts w:eastAsia="Times New Roman"/>
        </w:rPr>
        <w:t>Degauque</w:t>
      </w:r>
      <w:proofErr w:type="spellEnd"/>
      <w:r>
        <w:rPr>
          <w:rFonts w:eastAsia="Times New Roman"/>
        </w:rPr>
        <w:t xml:space="preserve"> N, et al. Expression of miR-142-5p in peripheral blood mononuclear cells from renal transplant patients with chronic antibody-mediated rejection. </w:t>
      </w:r>
      <w:proofErr w:type="spellStart"/>
      <w:r>
        <w:rPr>
          <w:rFonts w:eastAsia="Times New Roman"/>
        </w:rPr>
        <w:t>PLoS</w:t>
      </w:r>
      <w:proofErr w:type="spellEnd"/>
      <w:r>
        <w:rPr>
          <w:rFonts w:eastAsia="Times New Roman"/>
        </w:rPr>
        <w:t xml:space="preserve"> ONE [Electronic Resource] [Internet]. 2013;8(4</w:t>
      </w:r>
      <w:proofErr w:type="gramStart"/>
      <w:r>
        <w:rPr>
          <w:rFonts w:eastAsia="Times New Roman"/>
        </w:rPr>
        <w:t>):e</w:t>
      </w:r>
      <w:proofErr w:type="gramEnd"/>
      <w:r>
        <w:rPr>
          <w:rFonts w:eastAsia="Times New Roman"/>
        </w:rPr>
        <w:t>60702. Available from: https://ovidsp.ovid.com/ovidweb.cgi?T=JS&amp;CSC=Y&amp;NEWS=N&amp;PAGE=fulltext&amp;D=med10&amp;AN=23577151</w:t>
      </w:r>
    </w:p>
    <w:p w14:paraId="567FE4D5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Rascio</w:t>
      </w:r>
      <w:proofErr w:type="spellEnd"/>
      <w:r>
        <w:rPr>
          <w:rFonts w:eastAsia="Times New Roman"/>
        </w:rPr>
        <w:t xml:space="preserve"> F, </w:t>
      </w:r>
      <w:proofErr w:type="spellStart"/>
      <w:r>
        <w:rPr>
          <w:rFonts w:eastAsia="Times New Roman"/>
        </w:rPr>
        <w:t>Pontrelli P, Accetturo</w:t>
      </w:r>
      <w:proofErr w:type="spellEnd"/>
      <w:r>
        <w:rPr>
          <w:rFonts w:eastAsia="Times New Roman"/>
        </w:rPr>
        <w:t xml:space="preserve"> M, </w:t>
      </w:r>
      <w:proofErr w:type="spellStart"/>
      <w:r>
        <w:rPr>
          <w:rFonts w:eastAsia="Times New Roman"/>
        </w:rPr>
        <w:t>Oranger</w:t>
      </w:r>
      <w:proofErr w:type="spellEnd"/>
      <w:r>
        <w:rPr>
          <w:rFonts w:eastAsia="Times New Roman"/>
        </w:rPr>
        <w:t xml:space="preserve"> A, </w:t>
      </w:r>
      <w:proofErr w:type="spellStart"/>
      <w:r>
        <w:rPr>
          <w:rFonts w:eastAsia="Times New Roman"/>
        </w:rPr>
        <w:t>Gigante</w:t>
      </w:r>
      <w:proofErr w:type="spellEnd"/>
      <w:r>
        <w:rPr>
          <w:rFonts w:eastAsia="Times New Roman"/>
        </w:rPr>
        <w:t xml:space="preserve"> M, Castellano G, et al. A type I interferon signature characterizes chronic antibody-mediated rejection in kidney transplantation. Journal of Pathology [Internet]. 2015;237(1):72–84. Available from: https://ovidsp.ovid.com/ovidweb.cgi?T=JS&amp;CSC=Y&amp;NEWS=N&amp;PAGE=fulltext&amp;D=med12&amp;AN=25925804</w:t>
      </w:r>
    </w:p>
    <w:p w14:paraId="037A92B4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6.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Celen</w:t>
      </w:r>
      <w:proofErr w:type="spellEnd"/>
      <w:r>
        <w:rPr>
          <w:rFonts w:eastAsia="Times New Roman"/>
        </w:rPr>
        <w:t xml:space="preserve"> E, </w:t>
      </w:r>
      <w:proofErr w:type="spellStart"/>
      <w:r>
        <w:rPr>
          <w:rFonts w:eastAsia="Times New Roman"/>
        </w:rPr>
        <w:t>Ertosun</w:t>
      </w:r>
      <w:proofErr w:type="spellEnd"/>
      <w:r>
        <w:rPr>
          <w:rFonts w:eastAsia="Times New Roman"/>
        </w:rPr>
        <w:t xml:space="preserve"> MG, </w:t>
      </w:r>
      <w:proofErr w:type="spellStart"/>
      <w:r>
        <w:rPr>
          <w:rFonts w:eastAsia="Times New Roman"/>
        </w:rPr>
        <w:t>Kocak</w:t>
      </w:r>
      <w:proofErr w:type="spellEnd"/>
      <w:r>
        <w:rPr>
          <w:rFonts w:eastAsia="Times New Roman"/>
        </w:rPr>
        <w:t xml:space="preserve"> H, </w:t>
      </w:r>
      <w:proofErr w:type="spellStart"/>
      <w:r>
        <w:rPr>
          <w:rFonts w:eastAsia="Times New Roman"/>
        </w:rPr>
        <w:t>Dinckan</w:t>
      </w:r>
      <w:proofErr w:type="spellEnd"/>
      <w:r>
        <w:rPr>
          <w:rFonts w:eastAsia="Times New Roman"/>
        </w:rPr>
        <w:t xml:space="preserve"> A, </w:t>
      </w:r>
      <w:proofErr w:type="spellStart"/>
      <w:r>
        <w:rPr>
          <w:rFonts w:eastAsia="Times New Roman"/>
        </w:rPr>
        <w:t>Yoldas</w:t>
      </w:r>
      <w:proofErr w:type="spellEnd"/>
      <w:r>
        <w:rPr>
          <w:rFonts w:eastAsia="Times New Roman"/>
        </w:rPr>
        <w:t xml:space="preserve"> B. Expression Profile of MicroRNA Biogenesis Components in Renal Transplant Patients. Transplant Proc [Internet]. 2017;49(3):472–6. Available from: https://ovidsp.ovid.com/ovidweb.cgi?T=JS&amp;CSC=Y&amp;NEWS=N&amp;PAGE=fulltext&amp;D=med14&amp;AN=28340815</w:t>
      </w:r>
    </w:p>
    <w:p w14:paraId="105AB645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7.</w:t>
      </w:r>
      <w:r>
        <w:rPr>
          <w:rFonts w:eastAsia="Times New Roman"/>
        </w:rPr>
        <w:tab/>
        <w:t xml:space="preserve">Zhang H, Huang E, </w:t>
      </w:r>
      <w:proofErr w:type="spellStart"/>
      <w:r>
        <w:rPr>
          <w:rFonts w:eastAsia="Times New Roman"/>
        </w:rPr>
        <w:t>Kahwaji</w:t>
      </w:r>
      <w:proofErr w:type="spellEnd"/>
      <w:r>
        <w:rPr>
          <w:rFonts w:eastAsia="Times New Roman"/>
        </w:rPr>
        <w:t xml:space="preserve"> J, Nast CC, Li P, </w:t>
      </w:r>
      <w:proofErr w:type="spellStart"/>
      <w:r>
        <w:rPr>
          <w:rFonts w:eastAsia="Times New Roman"/>
        </w:rPr>
        <w:t>Mirocha</w:t>
      </w:r>
      <w:proofErr w:type="spellEnd"/>
      <w:r>
        <w:rPr>
          <w:rFonts w:eastAsia="Times New Roman"/>
        </w:rPr>
        <w:t xml:space="preserve"> J, et al. Plasma Exosomes From HLA-Sensitized Kidney Transplant Recipients Contain mRNA Transcripts Which Predict Development of Antibody-Mediated Rejection. Transplantation [Internet]. 2017;101(10):2419–28. Available from: https://ovidsp.ovid.com/ovidweb.cgi?T=JS&amp;CSC=Y&amp;NEWS=N&amp;PAGE=fulltext&amp;D=med14&amp;AN=28557957</w:t>
      </w:r>
    </w:p>
    <w:p w14:paraId="030F355C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lastRenderedPageBreak/>
        <w:t>8.</w:t>
      </w:r>
      <w:r>
        <w:rPr>
          <w:rFonts w:eastAsia="Times New Roman"/>
        </w:rPr>
        <w:tab/>
        <w:t xml:space="preserve">Kurian SM, Velazquez E, Thompson R, Whisenant T, Rose S, Riley N, et al. Orthogonal Comparison of Molecular Signatures of Kidney Transplants </w:t>
      </w:r>
      <w:proofErr w:type="gramStart"/>
      <w:r>
        <w:rPr>
          <w:rFonts w:eastAsia="Times New Roman"/>
        </w:rPr>
        <w:t>With</w:t>
      </w:r>
      <w:proofErr w:type="gramEnd"/>
      <w:r>
        <w:rPr>
          <w:rFonts w:eastAsia="Times New Roman"/>
        </w:rPr>
        <w:t xml:space="preserve"> Subclinical and Clinical Acute Rejection: Equivalent Performance Is Agnostic to Both Technology and Platform. American Journal of Transplantation [Internet]. 2017;17(8):2103–16. Available from: https://ovidsp.ovid.com/ovidweb.cgi?T=JS&amp;CSC=Y&amp;NEWS=N&amp;PAGE=fulltext&amp;D=med14&amp;AN=28188669</w:t>
      </w:r>
    </w:p>
    <w:p w14:paraId="797EB80D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9.</w:t>
      </w:r>
      <w:r>
        <w:rPr>
          <w:rFonts w:eastAsia="Times New Roman"/>
        </w:rPr>
        <w:tab/>
        <w:t xml:space="preserve">Pineda S, Sur S, </w:t>
      </w:r>
      <w:proofErr w:type="spellStart"/>
      <w:r>
        <w:rPr>
          <w:rFonts w:eastAsia="Times New Roman"/>
        </w:rPr>
        <w:t>Sigdel</w:t>
      </w:r>
      <w:proofErr w:type="spellEnd"/>
      <w:r>
        <w:rPr>
          <w:rFonts w:eastAsia="Times New Roman"/>
        </w:rPr>
        <w:t xml:space="preserve"> T, Nguyen M, Crespo E, </w:t>
      </w:r>
      <w:proofErr w:type="spellStart"/>
      <w:r>
        <w:rPr>
          <w:rFonts w:eastAsia="Times New Roman"/>
        </w:rPr>
        <w:t>Torija</w:t>
      </w:r>
      <w:proofErr w:type="spellEnd"/>
      <w:r>
        <w:rPr>
          <w:rFonts w:eastAsia="Times New Roman"/>
        </w:rPr>
        <w:t xml:space="preserve"> A, et al. Peripheral Blood RNA Sequencing Unravels a Differential Signature of Coding and Noncoding Genes by Types of Kidney Allograft Rejection. Kidney Int Rep. 2020 Oct;5(10):1706–21. </w:t>
      </w:r>
    </w:p>
    <w:p w14:paraId="0D67BC52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10.</w:t>
      </w:r>
      <w:r>
        <w:rPr>
          <w:rFonts w:eastAsia="Times New Roman"/>
        </w:rPr>
        <w:tab/>
        <w:t xml:space="preserve">Shaw BI, Cheng DK, Acharya CR, </w:t>
      </w:r>
      <w:proofErr w:type="spellStart"/>
      <w:r>
        <w:rPr>
          <w:rFonts w:eastAsia="Times New Roman"/>
        </w:rPr>
        <w:t>Ettenger</w:t>
      </w:r>
      <w:proofErr w:type="spellEnd"/>
      <w:r>
        <w:rPr>
          <w:rFonts w:eastAsia="Times New Roman"/>
        </w:rPr>
        <w:t xml:space="preserve"> RB, Lyerly HK, Cheng Q, et al. An age-independent gene signature for monitoring acute rejection in kidney transplantation. </w:t>
      </w:r>
      <w:proofErr w:type="spellStart"/>
      <w:r>
        <w:rPr>
          <w:rFonts w:eastAsia="Times New Roman"/>
        </w:rPr>
        <w:t>Theranostics</w:t>
      </w:r>
      <w:proofErr w:type="spellEnd"/>
      <w:r>
        <w:rPr>
          <w:rFonts w:eastAsia="Times New Roman"/>
        </w:rPr>
        <w:t xml:space="preserve"> [Internet]. 2020;10(15):6977–86. Available from: https://ovidsp.ovid.com/ovidweb.cgi?T=JS&amp;CSC=Y&amp;NEWS=N&amp;PAGE=fulltext&amp;D=med17&amp;AN=32550916</w:t>
      </w:r>
    </w:p>
    <w:p w14:paraId="5FB047EA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11.</w:t>
      </w:r>
      <w:r>
        <w:rPr>
          <w:rFonts w:eastAsia="Times New Roman"/>
        </w:rPr>
        <w:tab/>
        <w:t xml:space="preserve">Mao YY, yang H, Wang M, Peng W, He Q, Shou ZF, et al. Feasibility of diagnosing renal allograft dysfunction by oligonucleotide array: Gene expression profile correlates with histopathology. </w:t>
      </w:r>
      <w:proofErr w:type="spellStart"/>
      <w:r>
        <w:rPr>
          <w:rFonts w:eastAsia="Times New Roman"/>
        </w:rPr>
        <w:t>Transpl</w:t>
      </w:r>
      <w:proofErr w:type="spellEnd"/>
      <w:r>
        <w:rPr>
          <w:rFonts w:eastAsia="Times New Roman"/>
        </w:rPr>
        <w:t xml:space="preserve"> Immunol [Internet]. 2011;24(3):172–80. Available from: https://ovidsp.ovid.com/ovidweb.cgi?T=JS&amp;CSC=Y&amp;NEWS=N&amp;PAGE=fulltext&amp;D=med8&amp;AN=21130165</w:t>
      </w:r>
    </w:p>
    <w:p w14:paraId="08C3C9B5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12.</w:t>
      </w:r>
      <w:r>
        <w:rPr>
          <w:rFonts w:eastAsia="Times New Roman"/>
        </w:rPr>
        <w:tab/>
        <w:t xml:space="preserve">Van Loon E, </w:t>
      </w:r>
      <w:proofErr w:type="spellStart"/>
      <w:r>
        <w:rPr>
          <w:rFonts w:eastAsia="Times New Roman"/>
        </w:rPr>
        <w:t>Lerut</w:t>
      </w:r>
      <w:proofErr w:type="spellEnd"/>
      <w:r>
        <w:rPr>
          <w:rFonts w:eastAsia="Times New Roman"/>
        </w:rPr>
        <w:t xml:space="preserve"> E, de </w:t>
      </w:r>
      <w:proofErr w:type="spellStart"/>
      <w:r>
        <w:rPr>
          <w:rFonts w:eastAsia="Times New Roman"/>
        </w:rPr>
        <w:t>Loor</w:t>
      </w:r>
      <w:proofErr w:type="spellEnd"/>
      <w:r>
        <w:rPr>
          <w:rFonts w:eastAsia="Times New Roman"/>
        </w:rPr>
        <w:t xml:space="preserve"> H, </w:t>
      </w:r>
      <w:proofErr w:type="spellStart"/>
      <w:r>
        <w:rPr>
          <w:rFonts w:eastAsia="Times New Roman"/>
        </w:rPr>
        <w:t>Kuypers</w:t>
      </w:r>
      <w:proofErr w:type="spellEnd"/>
      <w:r>
        <w:rPr>
          <w:rFonts w:eastAsia="Times New Roman"/>
        </w:rPr>
        <w:t xml:space="preserve"> D, </w:t>
      </w:r>
      <w:proofErr w:type="spellStart"/>
      <w:r>
        <w:rPr>
          <w:rFonts w:eastAsia="Times New Roman"/>
        </w:rPr>
        <w:t>Emonds</w:t>
      </w:r>
      <w:proofErr w:type="spellEnd"/>
      <w:r>
        <w:rPr>
          <w:rFonts w:eastAsia="Times New Roman"/>
        </w:rPr>
        <w:t xml:space="preserve"> MP, </w:t>
      </w:r>
      <w:proofErr w:type="spellStart"/>
      <w:r>
        <w:rPr>
          <w:rFonts w:eastAsia="Times New Roman"/>
        </w:rPr>
        <w:t>Anglicheau</w:t>
      </w:r>
      <w:proofErr w:type="spellEnd"/>
      <w:r>
        <w:rPr>
          <w:rFonts w:eastAsia="Times New Roman"/>
        </w:rPr>
        <w:t xml:space="preserve"> D, et al. Antibody-mediated rejection with and without donor-specific anti-human leucocyte antigen antibodies: performance of the peripheral blood 8-gene expression assay. Nephrology Dialysis Transplantation. 2020 Aug 1;35(8):1328–37. </w:t>
      </w:r>
    </w:p>
    <w:p w14:paraId="5A1DD53B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13.</w:t>
      </w:r>
      <w:r>
        <w:rPr>
          <w:rFonts w:eastAsia="Times New Roman"/>
        </w:rPr>
        <w:tab/>
        <w:t>McDaniel DO, Rigney DA, McDaniel KY, Windham WJ, Redmond P, Williams B, et al. Early expression profile of inflammatory markers and kidney allograft status. Transplant Proc [Internet]. 2013 May [cited 2023 Mar 13];45(4):1520–3. Available from: https://pubmed.ncbi.nlm.nih.gov/23726610/</w:t>
      </w:r>
    </w:p>
    <w:p w14:paraId="458A2647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14.</w:t>
      </w:r>
      <w:r>
        <w:rPr>
          <w:rFonts w:eastAsia="Times New Roman"/>
        </w:rPr>
        <w:tab/>
        <w:t xml:space="preserve">Ge YZ, Xu T, Cao WJ, Wu R, Yao WT, Zhou CC, et al. A Molecular Signature of Two Long Non-Coding RNAs in Peripheral Blood Predicts Acute Renal Allograft Rejection. Cell </w:t>
      </w:r>
      <w:proofErr w:type="spellStart"/>
      <w:r>
        <w:rPr>
          <w:rFonts w:eastAsia="Times New Roman"/>
        </w:rPr>
        <w:t>Physiol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Biochem</w:t>
      </w:r>
      <w:proofErr w:type="spellEnd"/>
      <w:r>
        <w:rPr>
          <w:rFonts w:eastAsia="Times New Roman"/>
        </w:rPr>
        <w:t xml:space="preserve"> [Internet]. 2017 Nov 28 [cited 2023 Mar 13];44(3):1213–23. Available from: https://pubmed.ncbi.nlm.nih.gov/29179219/</w:t>
      </w:r>
    </w:p>
    <w:p w14:paraId="5FEB5692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15.</w:t>
      </w:r>
      <w:r>
        <w:rPr>
          <w:rFonts w:eastAsia="Times New Roman"/>
        </w:rPr>
        <w:tab/>
        <w:t xml:space="preserve">Van Loon E, </w:t>
      </w:r>
      <w:proofErr w:type="spellStart"/>
      <w:r>
        <w:rPr>
          <w:rFonts w:eastAsia="Times New Roman"/>
        </w:rPr>
        <w:t>Lamarthee</w:t>
      </w:r>
      <w:proofErr w:type="spellEnd"/>
      <w:r>
        <w:rPr>
          <w:rFonts w:eastAsia="Times New Roman"/>
        </w:rPr>
        <w:t xml:space="preserve"> B, de </w:t>
      </w:r>
      <w:proofErr w:type="spellStart"/>
      <w:r>
        <w:rPr>
          <w:rFonts w:eastAsia="Times New Roman"/>
        </w:rPr>
        <w:t>Loor</w:t>
      </w:r>
      <w:proofErr w:type="spellEnd"/>
      <w:r>
        <w:rPr>
          <w:rFonts w:eastAsia="Times New Roman"/>
        </w:rPr>
        <w:t xml:space="preserve"> H, Van </w:t>
      </w:r>
      <w:proofErr w:type="spellStart"/>
      <w:r>
        <w:rPr>
          <w:rFonts w:eastAsia="Times New Roman"/>
        </w:rPr>
        <w:t>Craenenbroeck</w:t>
      </w:r>
      <w:proofErr w:type="spellEnd"/>
      <w:r>
        <w:rPr>
          <w:rFonts w:eastAsia="Times New Roman"/>
        </w:rPr>
        <w:t xml:space="preserve"> AH, </w:t>
      </w:r>
      <w:proofErr w:type="spellStart"/>
      <w:r>
        <w:rPr>
          <w:rFonts w:eastAsia="Times New Roman"/>
        </w:rPr>
        <w:t>Brouard</w:t>
      </w:r>
      <w:proofErr w:type="spellEnd"/>
      <w:r>
        <w:rPr>
          <w:rFonts w:eastAsia="Times New Roman"/>
        </w:rPr>
        <w:t xml:space="preserve"> S, Danger R, et al. </w:t>
      </w:r>
      <w:proofErr w:type="gramStart"/>
      <w:r>
        <w:rPr>
          <w:rFonts w:eastAsia="Times New Roman"/>
        </w:rPr>
        <w:t>Biological</w:t>
      </w:r>
      <w:proofErr w:type="gramEnd"/>
      <w:r>
        <w:rPr>
          <w:rFonts w:eastAsia="Times New Roman"/>
        </w:rPr>
        <w:t xml:space="preserve"> pathways and comparison with biopsy signals and cellular origin of peripheral blood transcriptomic profiles during kidney allograft pathology. Kidney Int [Internet]. 2022;102(1):183–95. Available from: https://ovidsp.ovid.com/ovidweb.cgi?T=JS&amp;CSC=Y&amp;NEWS=N&amp;PAGE=fulltext&amp;D=medl&amp;AN=35526671</w:t>
      </w:r>
    </w:p>
    <w:p w14:paraId="626504A4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16.</w:t>
      </w:r>
      <w:r>
        <w:rPr>
          <w:rFonts w:eastAsia="Times New Roman"/>
        </w:rPr>
        <w:tab/>
        <w:t xml:space="preserve">Crespo E, </w:t>
      </w:r>
      <w:proofErr w:type="spellStart"/>
      <w:r>
        <w:rPr>
          <w:rFonts w:eastAsia="Times New Roman"/>
        </w:rPr>
        <w:t>Roedder</w:t>
      </w:r>
      <w:proofErr w:type="spellEnd"/>
      <w:r>
        <w:rPr>
          <w:rFonts w:eastAsia="Times New Roman"/>
        </w:rPr>
        <w:t xml:space="preserve"> S, </w:t>
      </w:r>
      <w:proofErr w:type="spellStart"/>
      <w:r>
        <w:rPr>
          <w:rFonts w:eastAsia="Times New Roman"/>
        </w:rPr>
        <w:t>Sigdel</w:t>
      </w:r>
      <w:proofErr w:type="spellEnd"/>
      <w:r>
        <w:rPr>
          <w:rFonts w:eastAsia="Times New Roman"/>
        </w:rPr>
        <w:t xml:space="preserve"> T, Hsieh SC, </w:t>
      </w:r>
      <w:proofErr w:type="spellStart"/>
      <w:r>
        <w:rPr>
          <w:rFonts w:eastAsia="Times New Roman"/>
        </w:rPr>
        <w:t>Luque</w:t>
      </w:r>
      <w:proofErr w:type="spellEnd"/>
      <w:r>
        <w:rPr>
          <w:rFonts w:eastAsia="Times New Roman"/>
        </w:rPr>
        <w:t xml:space="preserve"> S, Cruzado JM, et al. Molecular and Functional Noninvasive Immune Monitoring in the ESCAPE Study for Prediction of Subclinical Renal Allograft Rejection. Transplantation [Internet]. 2017 [cited 2023 Mar 13];101(6):1400–9. Available from: https://pubmed.ncbi.nlm.nih.gov/27362314/</w:t>
      </w:r>
    </w:p>
    <w:p w14:paraId="586FED1B" w14:textId="77777777" w:rsidR="0050382B" w:rsidRDefault="0050382B" w:rsidP="0050382B">
      <w:pPr>
        <w:autoSpaceDE w:val="0"/>
        <w:autoSpaceDN w:val="0"/>
        <w:ind w:hanging="640"/>
        <w:rPr>
          <w:rFonts w:eastAsia="Times New Roman"/>
        </w:rPr>
      </w:pPr>
      <w:r>
        <w:rPr>
          <w:rFonts w:eastAsia="Times New Roman"/>
        </w:rPr>
        <w:t>17.</w:t>
      </w:r>
      <w:r>
        <w:rPr>
          <w:rFonts w:eastAsia="Times New Roman"/>
        </w:rPr>
        <w:tab/>
        <w:t xml:space="preserve">Cheung R, Xu H, </w:t>
      </w:r>
      <w:proofErr w:type="spellStart"/>
      <w:r>
        <w:rPr>
          <w:rFonts w:eastAsia="Times New Roman"/>
        </w:rPr>
        <w:t>Jin</w:t>
      </w:r>
      <w:proofErr w:type="spellEnd"/>
      <w:r>
        <w:rPr>
          <w:rFonts w:eastAsia="Times New Roman"/>
        </w:rPr>
        <w:t xml:space="preserve"> X, Tian W, </w:t>
      </w:r>
      <w:proofErr w:type="spellStart"/>
      <w:r>
        <w:rPr>
          <w:rFonts w:eastAsia="Times New Roman"/>
        </w:rPr>
        <w:t>Pinney</w:t>
      </w:r>
      <w:proofErr w:type="spellEnd"/>
      <w:r>
        <w:rPr>
          <w:rFonts w:eastAsia="Times New Roman"/>
        </w:rPr>
        <w:t xml:space="preserve"> K, Bu L, et al. Validation of a gene expression signature to measure immune quiescence in kidney transplant recipients in the CLIA setting. </w:t>
      </w:r>
      <w:proofErr w:type="spellStart"/>
      <w:r>
        <w:rPr>
          <w:rFonts w:eastAsia="Times New Roman"/>
        </w:rPr>
        <w:t>Biomark</w:t>
      </w:r>
      <w:proofErr w:type="spellEnd"/>
      <w:r>
        <w:rPr>
          <w:rFonts w:eastAsia="Times New Roman"/>
        </w:rPr>
        <w:t xml:space="preserve"> Med </w:t>
      </w:r>
      <w:r>
        <w:rPr>
          <w:rFonts w:eastAsia="Times New Roman"/>
        </w:rPr>
        <w:lastRenderedPageBreak/>
        <w:t>[Internet]. 2022 Jun 1 [cited 2023 Mar 13];16(8):647–61. Available from: https://pubmed.ncbi.nlm.nih.gov/35485169/</w:t>
      </w:r>
    </w:p>
    <w:p w14:paraId="286A6661" w14:textId="77777777" w:rsidR="0050382B" w:rsidRDefault="0050382B"/>
    <w:p w14:paraId="39FC3EEE" w14:textId="77777777" w:rsidR="0050382B" w:rsidRDefault="0050382B"/>
    <w:p w14:paraId="28D9DFFC" w14:textId="12365557" w:rsidR="0050382B" w:rsidRPr="0050382B" w:rsidRDefault="0050382B" w:rsidP="0050382B">
      <w:pPr>
        <w:rPr>
          <w:b/>
          <w:bCs/>
        </w:rPr>
      </w:pPr>
      <w:r w:rsidRPr="0050382B">
        <w:rPr>
          <w:b/>
          <w:bCs/>
        </w:rPr>
        <w:t>Urine</w:t>
      </w:r>
      <w:r w:rsidRPr="0050382B">
        <w:rPr>
          <w:b/>
          <w:bCs/>
        </w:rPr>
        <w:t xml:space="preserve"> chemokines</w:t>
      </w:r>
    </w:p>
    <w:p w14:paraId="49728D94" w14:textId="77777777" w:rsidR="0050382B" w:rsidRDefault="0050382B" w:rsidP="0050382B"/>
    <w:p w14:paraId="4AAE4819" w14:textId="77777777" w:rsidR="0050382B" w:rsidRDefault="0050382B" w:rsidP="0050382B">
      <w:r>
        <w:t>The list of articles which were reviewed but not presented in the main manuscript.</w:t>
      </w:r>
    </w:p>
    <w:p w14:paraId="3B9DEAE8" w14:textId="77777777" w:rsidR="0050382B" w:rsidRDefault="0050382B" w:rsidP="0050382B"/>
    <w:p w14:paraId="34498B24" w14:textId="77777777" w:rsidR="0050382B" w:rsidRPr="00C432D4" w:rsidRDefault="0050382B" w:rsidP="0050382B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432D4">
        <w:rPr>
          <w:noProof/>
        </w:rPr>
        <w:t>1.</w:t>
      </w:r>
      <w:r w:rsidRPr="00C432D4">
        <w:rPr>
          <w:noProof/>
        </w:rPr>
        <w:tab/>
        <w:t xml:space="preserve">Ho J, Rush DN, Krokhin O, et al. Elevated Urinary Matrix Metalloproteinase-7 Detects Underlying Renal Allograft Inflammation and Injury. </w:t>
      </w:r>
      <w:r w:rsidRPr="00C432D4">
        <w:rPr>
          <w:i/>
          <w:noProof/>
        </w:rPr>
        <w:t>Transplantation</w:t>
      </w:r>
      <w:r w:rsidRPr="00C432D4">
        <w:rPr>
          <w:noProof/>
        </w:rPr>
        <w:t xml:space="preserve">. 2016; </w:t>
      </w:r>
      <w:r w:rsidRPr="00C432D4">
        <w:rPr>
          <w:b/>
          <w:noProof/>
        </w:rPr>
        <w:t>100</w:t>
      </w:r>
      <w:r w:rsidRPr="00C432D4">
        <w:rPr>
          <w:noProof/>
        </w:rPr>
        <w:t>: 648-54.</w:t>
      </w:r>
    </w:p>
    <w:p w14:paraId="046BBB26" w14:textId="77777777" w:rsidR="0050382B" w:rsidRPr="00C432D4" w:rsidRDefault="0050382B" w:rsidP="0050382B">
      <w:pPr>
        <w:pStyle w:val="EndNoteBibliography"/>
        <w:ind w:left="720" w:hanging="720"/>
        <w:rPr>
          <w:noProof/>
        </w:rPr>
      </w:pPr>
      <w:r w:rsidRPr="00C432D4">
        <w:rPr>
          <w:noProof/>
        </w:rPr>
        <w:t>2.</w:t>
      </w:r>
      <w:r w:rsidRPr="00C432D4">
        <w:rPr>
          <w:noProof/>
        </w:rPr>
        <w:tab/>
        <w:t xml:space="preserve">Ho J, Schaub S, Wiebe C, et al. Urinary CXCL10 Chemokine Is Associated With Alloimmune and Virus Compartment-Specific Renal Allograft Inflammation. </w:t>
      </w:r>
      <w:r w:rsidRPr="00C432D4">
        <w:rPr>
          <w:i/>
          <w:noProof/>
        </w:rPr>
        <w:t>Transplantation</w:t>
      </w:r>
      <w:r w:rsidRPr="00C432D4">
        <w:rPr>
          <w:noProof/>
        </w:rPr>
        <w:t xml:space="preserve">. 2018; </w:t>
      </w:r>
      <w:r w:rsidRPr="00C432D4">
        <w:rPr>
          <w:b/>
          <w:noProof/>
        </w:rPr>
        <w:t>102</w:t>
      </w:r>
      <w:r w:rsidRPr="00C432D4">
        <w:rPr>
          <w:noProof/>
        </w:rPr>
        <w:t>: 521-9.</w:t>
      </w:r>
    </w:p>
    <w:p w14:paraId="33F756D4" w14:textId="77777777" w:rsidR="0050382B" w:rsidRPr="00C432D4" w:rsidRDefault="0050382B" w:rsidP="0050382B">
      <w:pPr>
        <w:pStyle w:val="EndNoteBibliography"/>
        <w:ind w:left="720" w:hanging="720"/>
        <w:rPr>
          <w:noProof/>
        </w:rPr>
      </w:pPr>
      <w:r w:rsidRPr="00C432D4">
        <w:rPr>
          <w:noProof/>
        </w:rPr>
        <w:t>3.</w:t>
      </w:r>
      <w:r w:rsidRPr="00C432D4">
        <w:rPr>
          <w:noProof/>
        </w:rPr>
        <w:tab/>
        <w:t xml:space="preserve">Muhlbacher J, Doberer K, Kozakowski N, et al. Non-invasive Chemokine Detection: Improved Prediction of Antibody-Mediated Rejection in Donor-Specific Antibody-Positive Renal Allograft Recipients. </w:t>
      </w:r>
      <w:r w:rsidRPr="00C432D4">
        <w:rPr>
          <w:i/>
          <w:noProof/>
        </w:rPr>
        <w:t>Front Med (Lausanne)</w:t>
      </w:r>
      <w:r w:rsidRPr="00C432D4">
        <w:rPr>
          <w:noProof/>
        </w:rPr>
        <w:t xml:space="preserve">. 2020; </w:t>
      </w:r>
      <w:r w:rsidRPr="00C432D4">
        <w:rPr>
          <w:b/>
          <w:noProof/>
        </w:rPr>
        <w:t>7</w:t>
      </w:r>
      <w:r w:rsidRPr="00C432D4">
        <w:rPr>
          <w:noProof/>
        </w:rPr>
        <w:t>: 114.</w:t>
      </w:r>
    </w:p>
    <w:p w14:paraId="32CADB6F" w14:textId="77777777" w:rsidR="0050382B" w:rsidRPr="00C432D4" w:rsidRDefault="0050382B" w:rsidP="0050382B">
      <w:pPr>
        <w:pStyle w:val="EndNoteBibliography"/>
        <w:ind w:left="720" w:hanging="720"/>
        <w:rPr>
          <w:noProof/>
        </w:rPr>
      </w:pPr>
      <w:r w:rsidRPr="00C432D4">
        <w:rPr>
          <w:noProof/>
        </w:rPr>
        <w:t>4.</w:t>
      </w:r>
      <w:r w:rsidRPr="00C432D4">
        <w:rPr>
          <w:noProof/>
        </w:rPr>
        <w:tab/>
        <w:t xml:space="preserve">Gielis EM, Anholts JDH, van Beelen E, et al. A Combined microRNA and Chemokine Profile in Urine to Identify Rejection After Kidney Transplantation. </w:t>
      </w:r>
      <w:r w:rsidRPr="00C432D4">
        <w:rPr>
          <w:i/>
          <w:noProof/>
        </w:rPr>
        <w:t>Transplantation Direct</w:t>
      </w:r>
      <w:r w:rsidRPr="00C432D4">
        <w:rPr>
          <w:noProof/>
        </w:rPr>
        <w:t xml:space="preserve">. 2021; </w:t>
      </w:r>
      <w:r w:rsidRPr="00C432D4">
        <w:rPr>
          <w:b/>
          <w:noProof/>
        </w:rPr>
        <w:t>7</w:t>
      </w:r>
      <w:r w:rsidRPr="00C432D4">
        <w:rPr>
          <w:noProof/>
        </w:rPr>
        <w:t>: e711.</w:t>
      </w:r>
    </w:p>
    <w:p w14:paraId="2B50F1B0" w14:textId="77777777" w:rsidR="0050382B" w:rsidRPr="00C432D4" w:rsidRDefault="0050382B" w:rsidP="0050382B">
      <w:pPr>
        <w:pStyle w:val="EndNoteBibliography"/>
        <w:ind w:left="720" w:hanging="720"/>
        <w:rPr>
          <w:noProof/>
        </w:rPr>
      </w:pPr>
      <w:r w:rsidRPr="00C432D4">
        <w:rPr>
          <w:noProof/>
        </w:rPr>
        <w:t>5.</w:t>
      </w:r>
      <w:r w:rsidRPr="00C432D4">
        <w:rPr>
          <w:noProof/>
        </w:rPr>
        <w:tab/>
        <w:t xml:space="preserve">Hirt-Minkowski P, Amico P, Ho J, et al. Detection of clinical and subclinical tubulo-interstitial inflammation by the urinary CXCL10 chemokine in a real-life setting. </w:t>
      </w:r>
      <w:r w:rsidRPr="00C432D4">
        <w:rPr>
          <w:i/>
          <w:noProof/>
        </w:rPr>
        <w:t>Am J Transplant</w:t>
      </w:r>
      <w:r w:rsidRPr="00C432D4">
        <w:rPr>
          <w:noProof/>
        </w:rPr>
        <w:t xml:space="preserve">. 2012; </w:t>
      </w:r>
      <w:r w:rsidRPr="00C432D4">
        <w:rPr>
          <w:b/>
          <w:noProof/>
        </w:rPr>
        <w:t>12</w:t>
      </w:r>
      <w:r w:rsidRPr="00C432D4">
        <w:rPr>
          <w:noProof/>
        </w:rPr>
        <w:t>: 1811-23.</w:t>
      </w:r>
    </w:p>
    <w:p w14:paraId="5B54C7E6" w14:textId="77777777" w:rsidR="0050382B" w:rsidRPr="00C432D4" w:rsidRDefault="0050382B" w:rsidP="0050382B">
      <w:pPr>
        <w:pStyle w:val="EndNoteBibliography"/>
        <w:ind w:left="720" w:hanging="720"/>
        <w:rPr>
          <w:noProof/>
        </w:rPr>
      </w:pPr>
      <w:r w:rsidRPr="00C432D4">
        <w:rPr>
          <w:noProof/>
        </w:rPr>
        <w:t>6.</w:t>
      </w:r>
      <w:r w:rsidRPr="00C432D4">
        <w:rPr>
          <w:noProof/>
        </w:rPr>
        <w:tab/>
        <w:t xml:space="preserve">Ho J, Sharma A, Mandal R, et al. Detecting Renal Allograft Inflammation Using Quantitative Urine Metabolomics and CXCL10. </w:t>
      </w:r>
      <w:r w:rsidRPr="00C432D4">
        <w:rPr>
          <w:i/>
          <w:noProof/>
        </w:rPr>
        <w:t>Transplant Direct</w:t>
      </w:r>
      <w:r w:rsidRPr="00C432D4">
        <w:rPr>
          <w:noProof/>
        </w:rPr>
        <w:t xml:space="preserve">. 2016; </w:t>
      </w:r>
      <w:r w:rsidRPr="00C432D4">
        <w:rPr>
          <w:b/>
          <w:noProof/>
        </w:rPr>
        <w:t>2</w:t>
      </w:r>
      <w:r w:rsidRPr="00C432D4">
        <w:rPr>
          <w:noProof/>
        </w:rPr>
        <w:t>: e78.</w:t>
      </w:r>
    </w:p>
    <w:p w14:paraId="5E85B006" w14:textId="77777777" w:rsidR="0050382B" w:rsidRPr="00C432D4" w:rsidRDefault="0050382B" w:rsidP="0050382B">
      <w:pPr>
        <w:pStyle w:val="EndNoteBibliography"/>
        <w:ind w:left="720" w:hanging="720"/>
        <w:rPr>
          <w:noProof/>
        </w:rPr>
      </w:pPr>
      <w:r w:rsidRPr="00C432D4">
        <w:rPr>
          <w:noProof/>
        </w:rPr>
        <w:t>7.</w:t>
      </w:r>
      <w:r w:rsidRPr="00C432D4">
        <w:rPr>
          <w:noProof/>
        </w:rPr>
        <w:tab/>
        <w:t xml:space="preserve">Jackson JA, Kim EJ, Begley B, et al. Urinary chemokines CXCL9 and CXCL10 are noninvasive markers of renal allograft rejection and BK viral infection. </w:t>
      </w:r>
      <w:r w:rsidRPr="00C432D4">
        <w:rPr>
          <w:i/>
          <w:noProof/>
        </w:rPr>
        <w:t>American Journal of Transplantation</w:t>
      </w:r>
      <w:r w:rsidRPr="00C432D4">
        <w:rPr>
          <w:noProof/>
        </w:rPr>
        <w:t xml:space="preserve">. 2011; </w:t>
      </w:r>
      <w:r w:rsidRPr="00C432D4">
        <w:rPr>
          <w:b/>
          <w:noProof/>
        </w:rPr>
        <w:t>11</w:t>
      </w:r>
      <w:r w:rsidRPr="00C432D4">
        <w:rPr>
          <w:noProof/>
        </w:rPr>
        <w:t>: 2228-34.</w:t>
      </w:r>
    </w:p>
    <w:p w14:paraId="49BEBE7B" w14:textId="77777777" w:rsidR="0050382B" w:rsidRPr="00C432D4" w:rsidRDefault="0050382B" w:rsidP="0050382B">
      <w:pPr>
        <w:pStyle w:val="EndNoteBibliography"/>
        <w:ind w:left="720" w:hanging="720"/>
        <w:rPr>
          <w:noProof/>
        </w:rPr>
      </w:pPr>
      <w:r w:rsidRPr="00C432D4">
        <w:rPr>
          <w:noProof/>
        </w:rPr>
        <w:t>8.</w:t>
      </w:r>
      <w:r w:rsidRPr="00C432D4">
        <w:rPr>
          <w:noProof/>
        </w:rPr>
        <w:tab/>
        <w:t xml:space="preserve">Raza A, Firasat S, Khaliq S, et al. The association of urinary interferon-gamma inducible protein-10 (IP10/CXCL10) levels with kidney allograft rejection. </w:t>
      </w:r>
      <w:r w:rsidRPr="00C432D4">
        <w:rPr>
          <w:i/>
          <w:noProof/>
        </w:rPr>
        <w:t>Inflamm Res</w:t>
      </w:r>
      <w:r w:rsidRPr="00C432D4">
        <w:rPr>
          <w:noProof/>
        </w:rPr>
        <w:t xml:space="preserve">. 2017; </w:t>
      </w:r>
      <w:r w:rsidRPr="00C432D4">
        <w:rPr>
          <w:b/>
          <w:noProof/>
        </w:rPr>
        <w:t>66</w:t>
      </w:r>
      <w:r w:rsidRPr="00C432D4">
        <w:rPr>
          <w:noProof/>
        </w:rPr>
        <w:t>: 425-32.</w:t>
      </w:r>
    </w:p>
    <w:p w14:paraId="359E4888" w14:textId="77777777" w:rsidR="0050382B" w:rsidRPr="00C432D4" w:rsidRDefault="0050382B" w:rsidP="0050382B">
      <w:pPr>
        <w:pStyle w:val="EndNoteBibliography"/>
        <w:ind w:left="720" w:hanging="720"/>
        <w:rPr>
          <w:noProof/>
        </w:rPr>
      </w:pPr>
      <w:r w:rsidRPr="00C432D4">
        <w:rPr>
          <w:noProof/>
        </w:rPr>
        <w:t>9.</w:t>
      </w:r>
      <w:r w:rsidRPr="00C432D4">
        <w:rPr>
          <w:noProof/>
        </w:rPr>
        <w:tab/>
        <w:t xml:space="preserve">Seiler LK, Phung NL, Nikolin C, et al. An Antibody-Aptamer-Hybrid Lateral Flow Assay for Detection of CXCL9 in Antibody-Mediated Rejection after Kidney Transplantation. </w:t>
      </w:r>
      <w:r w:rsidRPr="00C432D4">
        <w:rPr>
          <w:i/>
          <w:noProof/>
        </w:rPr>
        <w:t>Diagnostics (Basel)</w:t>
      </w:r>
      <w:r w:rsidRPr="00C432D4">
        <w:rPr>
          <w:noProof/>
        </w:rPr>
        <w:t xml:space="preserve">. 2022; </w:t>
      </w:r>
      <w:r w:rsidRPr="00C432D4">
        <w:rPr>
          <w:b/>
          <w:noProof/>
        </w:rPr>
        <w:t>12</w:t>
      </w:r>
      <w:r w:rsidRPr="00C432D4">
        <w:rPr>
          <w:noProof/>
        </w:rPr>
        <w:t>: 25.</w:t>
      </w:r>
    </w:p>
    <w:p w14:paraId="145146B3" w14:textId="4974A294" w:rsidR="0050382B" w:rsidRDefault="0050382B" w:rsidP="0050382B">
      <w:r>
        <w:fldChar w:fldCharType="end"/>
      </w:r>
    </w:p>
    <w:p w14:paraId="2F5CFD97" w14:textId="77777777" w:rsidR="0050382B" w:rsidRDefault="0050382B"/>
    <w:sectPr w:rsidR="00503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2B"/>
    <w:rsid w:val="00086891"/>
    <w:rsid w:val="00086AD7"/>
    <w:rsid w:val="000965E1"/>
    <w:rsid w:val="000B23F4"/>
    <w:rsid w:val="000D6336"/>
    <w:rsid w:val="00122E52"/>
    <w:rsid w:val="00123F8E"/>
    <w:rsid w:val="00126284"/>
    <w:rsid w:val="001338D9"/>
    <w:rsid w:val="001771B0"/>
    <w:rsid w:val="00177228"/>
    <w:rsid w:val="001976E6"/>
    <w:rsid w:val="00197AE0"/>
    <w:rsid w:val="001B461A"/>
    <w:rsid w:val="001B4F6E"/>
    <w:rsid w:val="002519AE"/>
    <w:rsid w:val="00255641"/>
    <w:rsid w:val="00264BDB"/>
    <w:rsid w:val="00266E86"/>
    <w:rsid w:val="00294FC1"/>
    <w:rsid w:val="002A40C4"/>
    <w:rsid w:val="002A4B48"/>
    <w:rsid w:val="002A7068"/>
    <w:rsid w:val="002B53FC"/>
    <w:rsid w:val="002B7EEA"/>
    <w:rsid w:val="002D7FE5"/>
    <w:rsid w:val="002F019A"/>
    <w:rsid w:val="002F03F0"/>
    <w:rsid w:val="003032B5"/>
    <w:rsid w:val="003252AC"/>
    <w:rsid w:val="0032616A"/>
    <w:rsid w:val="00356D98"/>
    <w:rsid w:val="00362708"/>
    <w:rsid w:val="00383E10"/>
    <w:rsid w:val="00387187"/>
    <w:rsid w:val="003A3567"/>
    <w:rsid w:val="003C1781"/>
    <w:rsid w:val="003D2C7C"/>
    <w:rsid w:val="003D6A1D"/>
    <w:rsid w:val="0042187A"/>
    <w:rsid w:val="00422F94"/>
    <w:rsid w:val="00431B30"/>
    <w:rsid w:val="00470F0C"/>
    <w:rsid w:val="00476C3E"/>
    <w:rsid w:val="004777D5"/>
    <w:rsid w:val="004A1549"/>
    <w:rsid w:val="004B05FA"/>
    <w:rsid w:val="004B2061"/>
    <w:rsid w:val="004B6CB7"/>
    <w:rsid w:val="0050382B"/>
    <w:rsid w:val="00507C9D"/>
    <w:rsid w:val="00542C65"/>
    <w:rsid w:val="00543CCC"/>
    <w:rsid w:val="005532DC"/>
    <w:rsid w:val="00563F0E"/>
    <w:rsid w:val="0056554B"/>
    <w:rsid w:val="00567058"/>
    <w:rsid w:val="00576344"/>
    <w:rsid w:val="00583E32"/>
    <w:rsid w:val="005860B3"/>
    <w:rsid w:val="005C1CAE"/>
    <w:rsid w:val="005E3998"/>
    <w:rsid w:val="005E6FFF"/>
    <w:rsid w:val="005F0EF3"/>
    <w:rsid w:val="005F6CE0"/>
    <w:rsid w:val="006116D0"/>
    <w:rsid w:val="00614E02"/>
    <w:rsid w:val="00625333"/>
    <w:rsid w:val="0066355C"/>
    <w:rsid w:val="00664B28"/>
    <w:rsid w:val="006B1D96"/>
    <w:rsid w:val="006C5B06"/>
    <w:rsid w:val="00722600"/>
    <w:rsid w:val="00741D23"/>
    <w:rsid w:val="00747E16"/>
    <w:rsid w:val="00754303"/>
    <w:rsid w:val="0077545A"/>
    <w:rsid w:val="00781161"/>
    <w:rsid w:val="007A1BF9"/>
    <w:rsid w:val="007B276D"/>
    <w:rsid w:val="007E2797"/>
    <w:rsid w:val="00814E3E"/>
    <w:rsid w:val="00823017"/>
    <w:rsid w:val="00824057"/>
    <w:rsid w:val="0082492B"/>
    <w:rsid w:val="0083051D"/>
    <w:rsid w:val="008436F4"/>
    <w:rsid w:val="00870D5E"/>
    <w:rsid w:val="008B2151"/>
    <w:rsid w:val="008E4FD4"/>
    <w:rsid w:val="008E6CA5"/>
    <w:rsid w:val="009024DF"/>
    <w:rsid w:val="00946817"/>
    <w:rsid w:val="00964364"/>
    <w:rsid w:val="00976EF8"/>
    <w:rsid w:val="00977991"/>
    <w:rsid w:val="009A712B"/>
    <w:rsid w:val="009F30B8"/>
    <w:rsid w:val="009F4D6B"/>
    <w:rsid w:val="00A63485"/>
    <w:rsid w:val="00AA13A2"/>
    <w:rsid w:val="00AB68C0"/>
    <w:rsid w:val="00AD4775"/>
    <w:rsid w:val="00AD6F68"/>
    <w:rsid w:val="00B219FA"/>
    <w:rsid w:val="00B24898"/>
    <w:rsid w:val="00B542B8"/>
    <w:rsid w:val="00B6210D"/>
    <w:rsid w:val="00B82412"/>
    <w:rsid w:val="00B82CD9"/>
    <w:rsid w:val="00B85CA3"/>
    <w:rsid w:val="00B9020A"/>
    <w:rsid w:val="00B9345E"/>
    <w:rsid w:val="00BA25B3"/>
    <w:rsid w:val="00BB5B45"/>
    <w:rsid w:val="00BC1F89"/>
    <w:rsid w:val="00BD748C"/>
    <w:rsid w:val="00BE165A"/>
    <w:rsid w:val="00BE5BE7"/>
    <w:rsid w:val="00C31AF9"/>
    <w:rsid w:val="00C34F12"/>
    <w:rsid w:val="00C47392"/>
    <w:rsid w:val="00C50F79"/>
    <w:rsid w:val="00C554A6"/>
    <w:rsid w:val="00C7159E"/>
    <w:rsid w:val="00C71D88"/>
    <w:rsid w:val="00CB6254"/>
    <w:rsid w:val="00CC68C1"/>
    <w:rsid w:val="00D0087C"/>
    <w:rsid w:val="00D23AEB"/>
    <w:rsid w:val="00D35801"/>
    <w:rsid w:val="00D76085"/>
    <w:rsid w:val="00DC7C51"/>
    <w:rsid w:val="00DD38FE"/>
    <w:rsid w:val="00DE1624"/>
    <w:rsid w:val="00E15906"/>
    <w:rsid w:val="00EA3DD2"/>
    <w:rsid w:val="00EE1FF0"/>
    <w:rsid w:val="00EE2418"/>
    <w:rsid w:val="00F10508"/>
    <w:rsid w:val="00F31402"/>
    <w:rsid w:val="00F559DE"/>
    <w:rsid w:val="00F720C5"/>
    <w:rsid w:val="00F80207"/>
    <w:rsid w:val="00F83DC6"/>
    <w:rsid w:val="00F8556F"/>
    <w:rsid w:val="00F9488E"/>
    <w:rsid w:val="00FC4F7E"/>
    <w:rsid w:val="00FE5A41"/>
    <w:rsid w:val="00FF487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7A04F"/>
  <w15:chartTrackingRefBased/>
  <w15:docId w15:val="{96225439-0587-2047-B469-C416D831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50382B"/>
    <w:rPr>
      <w:rFonts w:ascii="Calibri" w:hAnsi="Calibri" w:cs="Calibri"/>
    </w:rPr>
  </w:style>
  <w:style w:type="character" w:customStyle="1" w:styleId="EndNoteBibliographyCar">
    <w:name w:val="EndNote Bibliography Car"/>
    <w:basedOn w:val="DefaultParagraphFont"/>
    <w:link w:val="EndNoteBibliography"/>
    <w:rsid w:val="0050382B"/>
    <w:rPr>
      <w:rFonts w:ascii="Calibri" w:hAnsi="Calibri" w:cs="Calibri"/>
      <w:kern w:val="0"/>
      <w14:ligatures w14:val="none"/>
    </w:rPr>
  </w:style>
  <w:style w:type="character" w:customStyle="1" w:styleId="EndNoteBibliographyChar">
    <w:name w:val="EndNote Bibliography Char"/>
    <w:basedOn w:val="DefaultParagraphFont"/>
    <w:rsid w:val="0050382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 Friedewald</dc:creator>
  <cp:keywords/>
  <dc:description/>
  <cp:lastModifiedBy>John J Friedewald</cp:lastModifiedBy>
  <cp:revision>1</cp:revision>
  <dcterms:created xsi:type="dcterms:W3CDTF">2023-09-25T22:54:00Z</dcterms:created>
  <dcterms:modified xsi:type="dcterms:W3CDTF">2023-09-25T22:57:00Z</dcterms:modified>
</cp:coreProperties>
</file>