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r w:rsidRPr="001549D3">
        <w:t>Supplementary Material</w:t>
      </w:r>
    </w:p>
    <w:p w14:paraId="3762FA9B" w14:textId="77777777" w:rsidR="00E864DB" w:rsidRPr="00376CC5" w:rsidRDefault="00E864DB" w:rsidP="00E864DB">
      <w:pPr>
        <w:pStyle w:val="Title"/>
      </w:pPr>
      <w:r>
        <w:t>Validation of Igls criteria for islet transplant functional status using person-reported outcome measures in a cross-sectional study</w:t>
      </w:r>
    </w:p>
    <w:p w14:paraId="133C8550" w14:textId="77777777" w:rsidR="00B867D8" w:rsidRPr="00AC7DA9" w:rsidRDefault="00B867D8" w:rsidP="00B867D8">
      <w:pPr>
        <w:pStyle w:val="AuthorList"/>
      </w:pPr>
      <w:r>
        <w:t>Zoe Bond</w:t>
      </w:r>
      <w:r w:rsidRPr="00A545C6">
        <w:rPr>
          <w:vertAlign w:val="superscript"/>
        </w:rPr>
        <w:t>1</w:t>
      </w:r>
      <w:r w:rsidRPr="00376CC5">
        <w:t xml:space="preserve">, </w:t>
      </w:r>
      <w:r>
        <w:t>Saffron Malik</w:t>
      </w:r>
      <w:r>
        <w:rPr>
          <w:vertAlign w:val="superscript"/>
        </w:rPr>
        <w:t>1</w:t>
      </w:r>
      <w:r w:rsidRPr="00376CC5">
        <w:t xml:space="preserve">, </w:t>
      </w:r>
      <w:r>
        <w:t>Ayat Bashir</w:t>
      </w:r>
      <w:r w:rsidRPr="00A545C6">
        <w:rPr>
          <w:vertAlign w:val="superscript"/>
        </w:rPr>
        <w:t>1</w:t>
      </w:r>
      <w:r>
        <w:t>, Rachel Stocker</w:t>
      </w:r>
      <w:r w:rsidRPr="001D209E">
        <w:rPr>
          <w:vertAlign w:val="superscript"/>
        </w:rPr>
        <w:t>2</w:t>
      </w:r>
      <w:r>
        <w:t>, Jocelyn Buckingham</w:t>
      </w:r>
      <w:r w:rsidRPr="00750552">
        <w:rPr>
          <w:vertAlign w:val="superscript"/>
        </w:rPr>
        <w:t>3</w:t>
      </w:r>
      <w:r>
        <w:t>, Jane Speight</w:t>
      </w:r>
      <w:r w:rsidRPr="00750552">
        <w:rPr>
          <w:vertAlign w:val="superscript"/>
        </w:rPr>
        <w:t>4 5</w:t>
      </w:r>
      <w:r>
        <w:t>, James AM Shaw</w:t>
      </w:r>
      <w:r w:rsidRPr="00A545C6">
        <w:rPr>
          <w:vertAlign w:val="superscript"/>
        </w:rPr>
        <w:t>1</w:t>
      </w:r>
    </w:p>
    <w:p w14:paraId="13D30AC2" w14:textId="77777777" w:rsidR="00B867D8" w:rsidRDefault="00B867D8" w:rsidP="00B867D8">
      <w:pPr>
        <w:spacing w:before="240"/>
      </w:pPr>
      <w:r w:rsidRPr="00376CC5">
        <w:rPr>
          <w:vertAlign w:val="superscript"/>
        </w:rPr>
        <w:t>1</w:t>
      </w:r>
      <w:r w:rsidRPr="00832A37">
        <w:t>Translational and Clinical Research Institute, Newcastle University, Newcastle upon Tyne, U.K.</w:t>
      </w:r>
      <w:r>
        <w:br/>
      </w:r>
      <w:r w:rsidRPr="00603B3D">
        <w:rPr>
          <w:vertAlign w:val="superscript"/>
        </w:rPr>
        <w:t>2</w:t>
      </w:r>
      <w:r>
        <w:t>School of Biomedical, Nutritional, and Sport Sciences, Newcastle University, Newcastle upon Tyne, U.K.</w:t>
      </w:r>
    </w:p>
    <w:p w14:paraId="22506CE6" w14:textId="77777777" w:rsidR="00B867D8" w:rsidRDefault="00B867D8" w:rsidP="00B867D8">
      <w:pPr>
        <w:rPr>
          <w:shd w:val="clear" w:color="auto" w:fill="FFFFFF"/>
        </w:rPr>
      </w:pPr>
      <w:r w:rsidRPr="00750552">
        <w:rPr>
          <w:vertAlign w:val="superscript"/>
        </w:rPr>
        <w:t>3</w:t>
      </w:r>
      <w:r>
        <w:rPr>
          <w:shd w:val="clear" w:color="auto" w:fill="FFFFFF"/>
        </w:rPr>
        <w:t>Newcastle upon Tyne Hospitals NHS Foundation Trust, Newcastle upon Tyne, U.K.</w:t>
      </w:r>
    </w:p>
    <w:p w14:paraId="026E84C8" w14:textId="77777777" w:rsidR="00B867D8" w:rsidRDefault="00B867D8" w:rsidP="00B867D8">
      <w:pPr>
        <w:rPr>
          <w:shd w:val="clear" w:color="auto" w:fill="FFFFFF"/>
        </w:rPr>
      </w:pPr>
      <w:r w:rsidRPr="00750552">
        <w:rPr>
          <w:vertAlign w:val="superscript"/>
        </w:rPr>
        <w:t>4</w:t>
      </w:r>
      <w:r>
        <w:rPr>
          <w:shd w:val="clear" w:color="auto" w:fill="FFFFFF"/>
        </w:rPr>
        <w:t>School of Psychology, Institute for Health Transformation, Deakin University, Geelong, Victoria, Australia.</w:t>
      </w:r>
    </w:p>
    <w:p w14:paraId="64E89C3C" w14:textId="77777777" w:rsidR="00B867D8" w:rsidRPr="00750552" w:rsidRDefault="00B867D8" w:rsidP="00B867D8">
      <w:r w:rsidRPr="00750552">
        <w:rPr>
          <w:vertAlign w:val="superscript"/>
        </w:rPr>
        <w:t>5</w:t>
      </w:r>
      <w:r w:rsidRPr="00750552">
        <w:t xml:space="preserve">The Australian Centre for Behavioural Research in Diabetes, Diabetes Victoria, </w:t>
      </w:r>
      <w:r>
        <w:t>Carlton</w:t>
      </w:r>
      <w:r w:rsidRPr="00750552">
        <w:t>, Victoria, Australia.</w:t>
      </w:r>
    </w:p>
    <w:p w14:paraId="1E25233F" w14:textId="77777777" w:rsidR="00E864DB" w:rsidRPr="00C74F81" w:rsidRDefault="002868E2" w:rsidP="00E864DB">
      <w:pPr>
        <w:spacing w:before="240"/>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E864DB">
        <w:t>jim.shaw@ncl.ac.uk</w:t>
      </w:r>
    </w:p>
    <w:p w14:paraId="5E584EE8" w14:textId="77777777" w:rsidR="00994A3D" w:rsidRDefault="00654E8F" w:rsidP="0001436A">
      <w:pPr>
        <w:pStyle w:val="Heading1"/>
      </w:pPr>
      <w:r w:rsidRPr="00994A3D">
        <w:t>Supplementary Figures and Tables</w:t>
      </w:r>
    </w:p>
    <w:p w14:paraId="52D2DFA1" w14:textId="4977F7D7" w:rsidR="00E864DB" w:rsidRPr="00E864DB" w:rsidRDefault="00E864DB" w:rsidP="004978E4">
      <w:pPr>
        <w:pStyle w:val="Heading2"/>
        <w:numPr>
          <w:ilvl w:val="0"/>
          <w:numId w:val="0"/>
        </w:numPr>
      </w:pPr>
      <w:r>
        <w:t>T</w:t>
      </w:r>
      <w:r w:rsidR="004978E4">
        <w:t>able</w:t>
      </w:r>
      <w:r>
        <w:t xml:space="preserve"> 1: Summary of questionnaires completed by participants in this study.</w:t>
      </w:r>
    </w:p>
    <w:tbl>
      <w:tblPr>
        <w:tblStyle w:val="TableGrid"/>
        <w:tblpPr w:leftFromText="180" w:rightFromText="180" w:vertAnchor="text" w:tblpY="1"/>
        <w:tblOverlap w:val="never"/>
        <w:tblW w:w="0" w:type="auto"/>
        <w:tblLook w:val="04A0" w:firstRow="1" w:lastRow="0" w:firstColumn="1" w:lastColumn="0" w:noHBand="0" w:noVBand="1"/>
      </w:tblPr>
      <w:tblGrid>
        <w:gridCol w:w="3227"/>
        <w:gridCol w:w="6053"/>
      </w:tblGrid>
      <w:tr w:rsidR="00E864DB" w:rsidRPr="00124CA2" w14:paraId="10E2A68A" w14:textId="77777777" w:rsidTr="00B54340">
        <w:trPr>
          <w:trHeight w:val="145"/>
        </w:trPr>
        <w:tc>
          <w:tcPr>
            <w:tcW w:w="3227" w:type="dxa"/>
          </w:tcPr>
          <w:p w14:paraId="2408CC91" w14:textId="77777777" w:rsidR="00E864DB" w:rsidRPr="00124CA2" w:rsidRDefault="00E864DB" w:rsidP="00B54340">
            <w:pPr>
              <w:rPr>
                <w:b/>
              </w:rPr>
            </w:pPr>
            <w:r w:rsidRPr="00124CA2">
              <w:rPr>
                <w:b/>
              </w:rPr>
              <w:t xml:space="preserve">The Gold Score </w:t>
            </w:r>
            <w:r w:rsidRPr="00124CA2">
              <w:rPr>
                <w:b/>
              </w:rPr>
              <w:fldChar w:fldCharType="begin" w:fldLock="1"/>
            </w:r>
            <w:r w:rsidRPr="00124CA2">
              <w:rPr>
                <w:b/>
              </w:rPr>
              <w:instrText>ADDIN CSL_CITATION {"citationItems":[{"id":"ITEM-1","itemData":{"DOI":"10.2337/DIACARE.17.7.697","ISSN":"0149-5992","PMID":"7924780","abstract":"OBJECTIVE - To determine the frequency of hypoglycemia in patients with type I diabetes and impaired awareness of hypoglycemia by prospective assessment. RESEARCH DESIGN AND METHODS - A prospective study was undertaken for 12 months in 60 patients with type I diabetes: 29 had impaired awareness of hypoglycemia and 31 retained normal awareness of hypoglycemia. The two groups of patients were matched for age, age at onset of diabetes, duration of diabetes, and glycemic control. Episodes of severe hypoglycemia were recorded within 24 h of the event and verified where possible by witnesses. RESULTS - During the 12 months, 19 (66%) of the patients with impaired awareness had one or more episodes of severe hypoglycemia with an overall incidence of 2.8 episodes · patient-1 · year-1. By comparison, 8 (26%) of the patients with normal awareness experienced severe hypoglycemia (P &lt; 0.01) with an annual incidence of 0.5 episode · patient-1 · year-1 (P &lt; 0.001). Severe hypoglycemia occurred at different times of the day in the two groups: patients with impaired awareness experienced a greater proportion of episodes during the evening (P = 0.03), and patients with normal awareness experienced a greater proportion in the early morning (P = 0.05). An assessment of fear of hypoglycemia revealed that patients with impaired awareness of hypoglycemia worried more about hypoglycemia than did patients with normal awareness (P = 0.008), but did not modify their behavior accordingly. CONCLUSIONS - This prospective evaluation demonstrated that impaired awareness of hypoglycemia predisposes to a sixfold increase in the frequency of severe hypoglycemia, much of which occurred at home during waking hours.","author":[{"dropping-particle":"","family":"Gold","given":"Ann E.","non-dropping-particle":"","parse-names":false,"suffix":""},{"dropping-particle":"","family":"Macleod","given":"Kenneth M.","non-dropping-particle":"","parse-names":false,"suffix":""},{"dropping-particle":"","family":"Frier","given":"Brian M.","non-dropping-particle":"","parse-names":false,"suffix":""}],"container-title":"Diabetes Care","id":"ITEM-1","issue":"7","issued":{"date-parts":[["1994","7","1"]]},"page":"697-703","publisher":"American Diabetes Association","title":"Frequency of Severe Hypoglycemia in Patients With Type I Diabetes With Impaired Awareness of Hypoglycemia","type":"article-journal","volume":"17"},"uris":["http://www.mendeley.com/documents/?uuid=199c5169-694c-3597-9b68-af56eba3083d"]}],"mendeley":{"formattedCitation":"(13)","plainTextFormattedCitation":"(13)"},"properties":{"noteIndex":0},"schema":"https://github.com/citation-style-language/schema/raw/master/csl-citation.json"}</w:instrText>
            </w:r>
            <w:r w:rsidRPr="00124CA2">
              <w:rPr>
                <w:b/>
              </w:rPr>
              <w:fldChar w:fldCharType="separate"/>
            </w:r>
            <w:r w:rsidRPr="00124CA2">
              <w:rPr>
                <w:noProof/>
              </w:rPr>
              <w:t>(13)</w:t>
            </w:r>
            <w:r w:rsidRPr="00124CA2">
              <w:rPr>
                <w:b/>
              </w:rPr>
              <w:fldChar w:fldCharType="end"/>
            </w:r>
          </w:p>
        </w:tc>
        <w:tc>
          <w:tcPr>
            <w:tcW w:w="6053" w:type="dxa"/>
          </w:tcPr>
          <w:p w14:paraId="009C8D3A" w14:textId="77777777" w:rsidR="00E864DB" w:rsidRPr="00124CA2" w:rsidRDefault="00E864DB" w:rsidP="00B54340">
            <w:r w:rsidRPr="00124CA2">
              <w:t>Assesses self-reported awareness of hypoglycaemia. The score comprises a 7-point Likert scale relating to the question ‘Do you know when your hypos are commencing?’ with 1 = ‘always aware’ and 7 = ‘never aware’. A score of ≥4 indicates IAH.</w:t>
            </w:r>
          </w:p>
        </w:tc>
      </w:tr>
      <w:tr w:rsidR="00E864DB" w:rsidRPr="00124CA2" w14:paraId="2D9283DB" w14:textId="77777777" w:rsidTr="00B54340">
        <w:trPr>
          <w:trHeight w:val="145"/>
        </w:trPr>
        <w:tc>
          <w:tcPr>
            <w:tcW w:w="3227" w:type="dxa"/>
          </w:tcPr>
          <w:p w14:paraId="621BC603" w14:textId="77777777" w:rsidR="00E864DB" w:rsidRPr="00124CA2" w:rsidRDefault="00E864DB" w:rsidP="00B54340">
            <w:pPr>
              <w:rPr>
                <w:b/>
              </w:rPr>
            </w:pPr>
            <w:r w:rsidRPr="00124CA2">
              <w:rPr>
                <w:b/>
              </w:rPr>
              <w:t xml:space="preserve">The HypoA-Q </w:t>
            </w:r>
            <w:r w:rsidRPr="00124CA2">
              <w:rPr>
                <w:b/>
              </w:rPr>
              <w:fldChar w:fldCharType="begin" w:fldLock="1"/>
            </w:r>
            <w:r w:rsidRPr="00FF568D">
              <w:rPr>
                <w:b/>
              </w:rPr>
              <w:instrText>ADDIN CSL_CITATION {"citationItems":[{"id":"ITEM-1","itemData":{"DOI":"10.1111/DME.12824","ISSN":"1464-5491","PMID":"26042777","abstract":"Aims: To design and conduct preliminary validation of a measure of hypoglycaemia awareness and problematic hypoglycaemia, the Hypoglycaemia Awareness Questionnaire. Methods: Exploratory and cognitive debriefing interviews were conducted with 17 adults (nine of whom were women) with Type 1 diabetes (mean ± sd age 48 ± 10 years). Questionnaire items were modified in consultation with diabetologists/psychologists. Psychometric validation was undertaken using data from 120 adults (53 women) with Type 1 diabetes (mean ± sd age 44 ± 16 years; 50% with clinically diagnosed impaired awareness of hypoglycaemia), who completed the following questionnaires: the Hypoglycaemia Awareness Questionnaire, the Gold score, the Clarke questionnaire and the Problem Areas in Diabetes questionnaire. Results: Iterative design resulted in 33 items eliciting responses about awareness of hypoglycaemia when awake/asleep and hypoglycaemia frequency, severity and impact (healthcare utilization). Psychometric analysis identified three subscales reflecting 'impaired awareness', 'symptom level' and 'symptom frequency'. Convergent validity was indicated by strong correlations between the 'impaired awareness' subscale and existing measures of awareness: (Gold: rs=0.75, P &lt; 0.01; Clarke: rs=0.76, P &lt; 0.01). Divergent validity was indicated by weaker correlations with diabetes-related distress (Problem Areas in Diabetes: rs=0.25, P &lt; 0.01) and HbA1c (rs=-0.05, non-significant). The 'impaired awareness' subscale and other items discriminated between those with impaired and intact awareness (Gold score). The 'impaired awareness' subscale and other items contributed significantly to models explaining the occurrence of severe hypoglycaemia and hypoglycaemia when asleep. Conclusions: This preliminary validation shows the Hypoglycaemia Awareness Questionnaire has robust face and content validity; satisfactory structure; internal reliability; convergent, divergent and known groups validity. The impaired awareness subscale and other items contribute significantly to models explaining recall of severe and nocturnal hypoglycaemia. Prospective validation, including determination of a threshold to identify impaired awareness, is now warranted.","author":[{"dropping-particle":"","family":"Speight","given":"Jane","non-dropping-particle":"","parse-names":false,"suffix":""},{"dropping-particle":"","family":"Barendse","given":"S. M.","non-dropping-particle":"","parse-names":false,"suffix":""},{"dropping-particle":"","family":"Singh","given":"H.","non-dropping-particle":"","parse-names":false,"suffix":""},{"dropping-particle":"","family":"Little","given":"S. A.","non-dropping-particle":"","parse-names":false,"suffix":""},{"dropping-particle":"","family":"Inkster","given":"B.","non-dropping-particle":"","parse-names":false,"suffix":""},{"dropping-particle":"","family":"Frier","given":"B. M.","non-dropping-particle":"","parse-names":false,"suffix":""},{"dropping-particle":"","family":"Heller","given":"S. R.","non-dropping-particle":"","parse-names":false,"suffix":""},{"dropping-particle":"","family":"Rutter","given":"M. K.","non-dropping-particle":"","parse-names":false,"suffix":""},{"dropping-particle":"","family":"Shaw","given":"J. A.M.","non-dropping-particle":"","parse-names":false,"suffix":""}],"container-title":"Diabetic medicine : a journal of the British Diabetic Association","id":"ITEM-1","issue":"3","issued":{"date-parts":[["2016","3","1"]]},"page":"376-385","publisher":"Diabet Med","title":"Characterizing problematic hypoglycaemia: iterative design and preliminary psychometric validation of the Hypoglycaemia Awareness Questionnaire (HypoA-Q)","type":"article-journal","volume":"33"},"uris":["http://www.mendeley.com/documents/?uuid=8a2d53ce-a827-3f83-b048-2569167b94a0"]}],"mendeley":{"formattedCitation":"(16)","plainTextFormattedCitation":"(16)","previouslyFormattedCitation":"(16)"},"properties":{"noteIndex":0},"schema":"https://github.com/citation-style-language/schema/raw/master/csl-citation.json"}</w:instrText>
            </w:r>
            <w:r w:rsidRPr="00124CA2">
              <w:rPr>
                <w:b/>
              </w:rPr>
              <w:fldChar w:fldCharType="separate"/>
            </w:r>
            <w:r w:rsidRPr="00FF568D">
              <w:rPr>
                <w:noProof/>
              </w:rPr>
              <w:t>(16)</w:t>
            </w:r>
            <w:r w:rsidRPr="00124CA2">
              <w:rPr>
                <w:b/>
              </w:rPr>
              <w:fldChar w:fldCharType="end"/>
            </w:r>
          </w:p>
        </w:tc>
        <w:tc>
          <w:tcPr>
            <w:tcW w:w="6053" w:type="dxa"/>
          </w:tcPr>
          <w:p w14:paraId="5E884A2D" w14:textId="77777777" w:rsidR="00E864DB" w:rsidRPr="00124CA2" w:rsidRDefault="00E864DB" w:rsidP="00B54340">
            <w:r w:rsidRPr="00124CA2">
              <w:t xml:space="preserve">Assesses hypoglycaemia awareness and the impact of this on frequency of associated symptoms and glucose levels at which they are experienced. Scored using 3 subscales: ‘Impaired awareness’, ‘Symptom level’ and ‘Symptom frequency’. </w:t>
            </w:r>
          </w:p>
        </w:tc>
      </w:tr>
      <w:tr w:rsidR="00E864DB" w:rsidRPr="00124CA2" w14:paraId="488388B2" w14:textId="77777777" w:rsidTr="00B54340">
        <w:trPr>
          <w:trHeight w:val="145"/>
        </w:trPr>
        <w:tc>
          <w:tcPr>
            <w:tcW w:w="3227" w:type="dxa"/>
          </w:tcPr>
          <w:p w14:paraId="68D9246D" w14:textId="77777777" w:rsidR="00E864DB" w:rsidRPr="00124CA2" w:rsidRDefault="00E864DB" w:rsidP="00B54340">
            <w:pPr>
              <w:rPr>
                <w:b/>
              </w:rPr>
            </w:pPr>
            <w:r w:rsidRPr="00124CA2">
              <w:rPr>
                <w:b/>
              </w:rPr>
              <w:t xml:space="preserve">The Hypoglycaemia Fear-Survey-II (HFS-II) </w:t>
            </w:r>
            <w:r w:rsidRPr="00124CA2">
              <w:rPr>
                <w:b/>
              </w:rPr>
              <w:fldChar w:fldCharType="begin" w:fldLock="1"/>
            </w:r>
            <w:r w:rsidRPr="00FF568D">
              <w:rPr>
                <w:b/>
              </w:rPr>
              <w:instrText>ADDIN CSL_CITATION {"citationItems":[{"id":"ITEM-1","itemData":{"DOI":"10.2337/DC10-1343","ISSN":"0149-5992","PMID":"21346182","abstract":"OBJECTIVE - To perform the first comprehensive psychometric evaluation of the Hypoglycemia Fear Survey-II (HFS-II), a measure of the behavioral and affective dimensions of fear of hypoglycemia, using modern test-theory methods, including item-response theory (IRT). RESEARCH DESIGN AND METHODS - Surveys completed in four previous studies by 777 adults with type 1 diabetes were aggregated for analysis, with 289 subjects completing both subscales of the HFS-II and 488 subjects completing only the Worry subscale. The aggregated sample (53.3% female, 44.4% using insulin pumps) had a mean age of 41.9 years, diabetes duration of 23.8 years, HbA1c value of 7.7%, and 1.4 severe hypoglycemic episodes in the past year. Data analysis included exploratory factor analysis using polychoric correlations and IRT. Factors were analyzed for fit, trait-level locations, point-measure correlations, and separation values. RESULTS - Internal and test-retest reliability was good, as well as convergent validity, as demonstrated by significant correlations with other measures of psychological distress. Scores were significantly higher in subjects who had experienced severe hypoglycemia in the past year. Factor analyses validated the two subscales of the HFS-II. Item analyses showed that 12 of 15 items on the Behavior subscale, and all of the items on the Worry subscale had good-fit statistics. CONCLUSIONS - The HFS-II is a reliable and valid measure of the fear of hypoglycemia in adults with type 1 diabetes, and factor analyses and IRT support the two separate subscales of the survey. © 2011 by the American Diabetes Association.","author":[{"dropping-particle":"","family":"Gonder-Frederick","given":"Linda A.","non-dropping-particle":"","parse-names":false,"suffix":""},{"dropping-particle":"","family":"Schmidt","given":"Karen M.","non-dropping-particle":"","parse-names":false,"suffix":""},{"dropping-particle":"","family":"Vajda","given":"Karen A.","non-dropping-particle":"","parse-names":false,"suffix":""},{"dropping-particle":"","family":"Greear","given":"Megan L.","non-dropping-particle":"","parse-names":false,"suffix":""},{"dropping-particle":"","family":"Singh","given":"Harsimran","non-dropping-particle":"","parse-names":false,"suffix":""},{"dropping-particle":"","family":"Shepard","given":"Jaclyn A.","non-dropping-particle":"","parse-names":false,"suffix":""},{"dropping-particle":"","family":"Cox","given":"Daniel J.","non-dropping-particle":"","parse-names":false,"suffix":""}],"container-title":"Diabetes Care","id":"ITEM-1","issue":"4","issued":{"date-parts":[["2011","4","1"]]},"page":"801-806","publisher":"American Diabetes Association","title":"Psychometric Properties of the Hypoglycemia Fear Survey-II for Adults With Type 1 Diabetes","type":"article-journal","volume":"34"},"uris":["http://www.mendeley.com/documents/?uuid=06135864-dc84-33c3-bc94-42445e44d67b"]}],"mendeley":{"formattedCitation":"(11)","plainTextFormattedCitation":"(11)","previouslyFormattedCitation":"(11)"},"properties":{"noteIndex":0},"schema":"https://github.com/citation-style-language/schema/raw/master/csl-citation.json"}</w:instrText>
            </w:r>
            <w:r w:rsidRPr="00124CA2">
              <w:rPr>
                <w:b/>
              </w:rPr>
              <w:fldChar w:fldCharType="separate"/>
            </w:r>
            <w:r w:rsidRPr="00FF568D">
              <w:rPr>
                <w:noProof/>
              </w:rPr>
              <w:t>(11)</w:t>
            </w:r>
            <w:r w:rsidRPr="00124CA2">
              <w:rPr>
                <w:b/>
              </w:rPr>
              <w:fldChar w:fldCharType="end"/>
            </w:r>
          </w:p>
        </w:tc>
        <w:tc>
          <w:tcPr>
            <w:tcW w:w="6053" w:type="dxa"/>
          </w:tcPr>
          <w:p w14:paraId="6D574874" w14:textId="77777777" w:rsidR="00E864DB" w:rsidRPr="00124CA2" w:rsidRDefault="00E864DB" w:rsidP="00B54340">
            <w:r w:rsidRPr="00124CA2">
              <w:t xml:space="preserve">Comprises behaviour (HFS-B) and worry (HFS-W) subscales, assessing behaviours potentially driven by fear of low glucose levels and worry associated with this, considering the preceding 6 months. There are 33 items, rated on a scale of 0 = ‘never’ to 4 = ‘almost always’. </w:t>
            </w:r>
            <w:r w:rsidRPr="00124CA2">
              <w:lastRenderedPageBreak/>
              <w:t>Higher scores indicate increased hypoglycaemia avoidance behaviours and greater worry regarding hypoglycaemia.</w:t>
            </w:r>
          </w:p>
        </w:tc>
      </w:tr>
      <w:tr w:rsidR="00E864DB" w:rsidRPr="00124CA2" w14:paraId="511334BF" w14:textId="77777777" w:rsidTr="00B54340">
        <w:trPr>
          <w:trHeight w:val="1004"/>
        </w:trPr>
        <w:tc>
          <w:tcPr>
            <w:tcW w:w="3227" w:type="dxa"/>
          </w:tcPr>
          <w:p w14:paraId="791FE68F" w14:textId="77777777" w:rsidR="00E864DB" w:rsidRPr="00124CA2" w:rsidRDefault="00E864DB" w:rsidP="00B54340">
            <w:pPr>
              <w:rPr>
                <w:b/>
              </w:rPr>
            </w:pPr>
            <w:r w:rsidRPr="00124CA2">
              <w:rPr>
                <w:b/>
              </w:rPr>
              <w:lastRenderedPageBreak/>
              <w:t xml:space="preserve">The Hyperglycaemia Avoidance Scale (HAS) </w:t>
            </w:r>
            <w:r w:rsidRPr="00124CA2">
              <w:rPr>
                <w:b/>
              </w:rPr>
              <w:fldChar w:fldCharType="begin" w:fldLock="1"/>
            </w:r>
            <w:r w:rsidRPr="00DA52A6">
              <w:rPr>
                <w:b/>
              </w:rPr>
              <w:instrText>ADDIN CSL_CITATION {"citationItems":[{"id":"ITEM-1","itemData":{"DOI":"10.2217/DMT.14.3","abstract":"TuRe summary: Aims: People with anxieties related to high blood glucose may engage in avoidance behaviors that increase their risk of hypoglycemia. Conversely, reduced concern about hyperglycemia could impair diabetes control. We developed the Hyperglycemia Avoidance Scale (HAS) to assess the extent of potentially problematic avoidant attitudes and behaviors in people with Type 1 diabetes (T1D). Materials &amp; methods: The HAS was administered to 501 people with T1D (mean age: 43 years). Data analysis included Exploratory Factor Analysis (EFA) using polychoric correlations and Item Response Theory. Relationships between the HAS and other diabetes-related measures were examined. Results: The EFA supported a 22-item, four-factor solution with excellent item reliability for all factors. HAS factors were found to be predictive of prospective S Hand prospective driving mishaps. Higher HbA 1c values were also significantly related to the HAS. Pump users reported significantly greater avoidance of hyperglycemia than their counterparts. conclusion: The HAS reliably quantifies affective and behavioral aspects of hyperglycemia avoidance. Future studies are encouraged to determine the usefulness of the scale with other more diverse populations with diabetes. practice points • Optimizing diabetes care involves maintaining the recommended metabolic levels while avoiding both hypoglycemia and hyperglycemia as much as possible. • Fear of hypoglycemia is a well-established concern for people with diabetes using the insulin treatment. Clinical experience also supports that a few diabetes patients express extreme concern and avoidance behaviors linked to high blood glucose (BG) levels. Unfortunately however, the latter has not received adequate attention in the published literature. • Patients with excessive concerns surrounding high BG levels could be a clinical challenge as they may attempt to keep BG lower than is clinically recommended for them, thereby increasing their risk for hypoglycemia. • The Hyperglycemia Avoidance Scale (HAS) is a reliable and valid measure to help quantify the extent and impact of high BG-related concerns in a structured way. The measure includes 22 items overall, which are distributed across four subscales (immediate action, worry, low-BG preference and avoid extremes). • Among other relevant findings, study data showed that the HAS subscales were predictive of future episodes of severe hypoglycemia and driving mishaps. Higher HbA 1c values we…","author":[{"dropping-particle":"","family":"Singh","given":"Harsimran","non-dropping-particle":"","parse-names":false,"suffix":""},{"dropping-particle":"","family":"Gonder-Frederick","given":"Linda","non-dropping-particle":"","parse-names":false,"suffix":""},{"dropping-particle":"","family":"Schmidt","given":"Karen","non-dropping-particle":"","parse-names":false,"suffix":""},{"dropping-particle":"","family":"Ford","given":"Derek","non-dropping-particle":"","parse-names":false,"suffix":""},{"dropping-particle":"","family":"Vajda","given":"Karen A","non-dropping-particle":"","parse-names":false,"suffix":""},{"dropping-particle":"","family":"Hawley","given":"Jeffrey","non-dropping-particle":"","parse-names":false,"suffix":""},{"dropping-particle":"","family":"Cox","given":"Daniel J","non-dropping-particle":"","parse-names":false,"suffix":""}],"container-title":"Diabetes Management","id":"ITEM-1","issue":"3","issued":{"date-parts":[["2014"]]},"page":"263-271","title":"Assessing hyperglycemia avoidance in people with Type 1 diabetes. voiD-eS","type":"article-journal","volume":"4"},"uris":["http://www.mendeley.com/documents/?uuid=76b7c81a-3c58-3d8c-a1e8-6aad35c685e2"]}],"mendeley":{"formattedCitation":"(12)","plainTextFormattedCitation":"(12)","previouslyFormattedCitation":"(12)"},"properties":{"noteIndex":0},"schema":"https://github.com/citation-style-language/schema/raw/master/csl-citation.json"}</w:instrText>
            </w:r>
            <w:r w:rsidRPr="00124CA2">
              <w:rPr>
                <w:b/>
              </w:rPr>
              <w:fldChar w:fldCharType="separate"/>
            </w:r>
            <w:r w:rsidRPr="00DA52A6">
              <w:rPr>
                <w:noProof/>
              </w:rPr>
              <w:t>(12)</w:t>
            </w:r>
            <w:r w:rsidRPr="00124CA2">
              <w:rPr>
                <w:b/>
              </w:rPr>
              <w:fldChar w:fldCharType="end"/>
            </w:r>
          </w:p>
        </w:tc>
        <w:tc>
          <w:tcPr>
            <w:tcW w:w="6053" w:type="dxa"/>
          </w:tcPr>
          <w:p w14:paraId="57DCEA3E" w14:textId="77777777" w:rsidR="00E864DB" w:rsidRPr="00124CA2" w:rsidRDefault="00E864DB" w:rsidP="00B54340">
            <w:r w:rsidRPr="00124CA2">
              <w:t xml:space="preserve">Assesses avoidance of hyperglycaemia and how this may in turn affect frequency and severity of hypoglycaemia. Scored using 4 subscales: ‘Immediate action’, ‘Worry’, ‘Low BG preference’, and ‘Avoid extremes’. </w:t>
            </w:r>
          </w:p>
        </w:tc>
      </w:tr>
      <w:tr w:rsidR="00E864DB" w:rsidRPr="00124CA2" w14:paraId="5568CA59" w14:textId="77777777" w:rsidTr="00B54340">
        <w:trPr>
          <w:trHeight w:val="1004"/>
        </w:trPr>
        <w:tc>
          <w:tcPr>
            <w:tcW w:w="3227" w:type="dxa"/>
          </w:tcPr>
          <w:p w14:paraId="68DB76A0" w14:textId="77777777" w:rsidR="00E864DB" w:rsidRPr="00124CA2" w:rsidRDefault="00E864DB" w:rsidP="00B54340">
            <w:pPr>
              <w:rPr>
                <w:b/>
              </w:rPr>
            </w:pPr>
            <w:r w:rsidRPr="00124CA2">
              <w:rPr>
                <w:b/>
              </w:rPr>
              <w:t>The Attitudes to Awareness of Hypoglycaemia (A2A)</w:t>
            </w:r>
            <w:r w:rsidRPr="00124CA2">
              <w:rPr>
                <w:b/>
              </w:rPr>
              <w:fldChar w:fldCharType="begin" w:fldLock="1"/>
            </w:r>
            <w:r w:rsidRPr="00124CA2">
              <w:rPr>
                <w:b/>
              </w:rPr>
              <w:instrText>ADDIN CSL_CITATION {"citationItems":[{"id":"ITEM-1","itemData":{"DOI":"10.1111/J.1464-5491.2011.03444.X","ISSN":"1464-5491","PMID":"21913969","abstract":"Objective Risk of severe hypoglycaemia is increased by absence of subjective awareness of hypoglycaemia and reduced by avoidance of minor hypoglycaemia. For many, problems persist despite educational strategies that work for others. We explored psychological factors that might inhibit the efforts of an individual in hypoglycaemia avoidance. Methods People with Type1 diabetes and hypoglycaemia unawareness gave semi-structured interviews exploring their perceptions and experiences of their condition. Identified factors were grouped into categories and analysed to establish links and form a grounded theory in a constant comparative analysis. A questionnaire was devised from the qualitative analysis to identify patients with problematic beliefs about their hypoglycaemia. Results Saturation (no new themes emerging) was reached with 17 patients. Responses fell into two groups: high concern and low concern regarding hypoglycaemia unawareness. Those in the first group described severe hypoglycaemia as aversive and wanted to regain awareness. The second group included three patients in whom unawareness was not associated with severe hypoglycaemia, nevertheless unhelpful attitudes which inhibited hypoglycaemia avoidance were expressed. Responses from this group fell into categories: (1) normalizing the presence of unawareness; (2) underestimating its consequences; (3) wanting to avoiding the 'sick role'; and (4) overestimating the consequences of hyperglycaemia. Conclusions A qualitative analysis of patient interviews identified deficits in education, technology and motivation in hypoglycaemia unawareness. Interventions can therefore be tailored to target underlying problems that prevent individual patients from regaining awareness. A brief assessment tool was devised to categorize patients' hypoglycaemia unawareness accordingly. Psychological interventions should be developed to address the problems of 'low concern' regarding hypoglycaemia unawareness. © 2011 The Authors. Diabetic Medicine © 2011 Diabetes UK.","author":[{"dropping-particle":"","family":"Rogers","given":"H. A.","non-dropping-particle":"","parse-names":false,"suffix":""},{"dropping-particle":"","family":"Zoysa","given":"N.","non-dropping-particle":"de","parse-names":false,"suffix":""},{"dropping-particle":"","family":"Amiel","given":"S. A.","non-dropping-particle":"","parse-names":false,"suffix":""}],"container-title":"Diabetic Medicine","id":"ITEM-1","issue":"3","issued":{"date-parts":[["2012","3","1"]]},"page":"321-327","publisher":"John Wiley &amp; Sons, Ltd","title":"Patient experience of hypoglycaemia unawareness in Type 1 diabetes: are patients appropriately concerned?","type":"article-journal","volume":"29"},"uris":["http://www.mendeley.com/documents/?uuid=d2bbb0f7-88dc-31a0-a482-5e13c3dfb4d8"]}],"mendeley":{"formattedCitation":"(7)","plainTextFormattedCitation":"(7)","previouslyFormattedCitation":"(7)"},"properties":{"noteIndex":0},"schema":"https://github.com/citation-style-language/schema/raw/master/csl-citation.json"}</w:instrText>
            </w:r>
            <w:r w:rsidRPr="00124CA2">
              <w:rPr>
                <w:b/>
              </w:rPr>
              <w:fldChar w:fldCharType="separate"/>
            </w:r>
            <w:r w:rsidRPr="00124CA2">
              <w:rPr>
                <w:noProof/>
              </w:rPr>
              <w:t>(7)</w:t>
            </w:r>
            <w:r w:rsidRPr="00124CA2">
              <w:rPr>
                <w:b/>
              </w:rPr>
              <w:fldChar w:fldCharType="end"/>
            </w:r>
          </w:p>
        </w:tc>
        <w:tc>
          <w:tcPr>
            <w:tcW w:w="6053" w:type="dxa"/>
          </w:tcPr>
          <w:p w14:paraId="4662BFE7" w14:textId="77777777" w:rsidR="00E864DB" w:rsidRPr="00124CA2" w:rsidRDefault="00E864DB" w:rsidP="00B54340">
            <w:r w:rsidRPr="00124CA2">
              <w:t xml:space="preserve">Two-part questionnaire assessing understanding of IAH, motivation to regain awareness and whether or not a person agrees with a range of health beliefs. The health belief catergories are: ‘normalise hypoglycaemia unawareness’, ‘underestimate hypoglycaemia unawareness’, ‘avoid sick role’, ‘overestimate high glucose’. </w:t>
            </w:r>
          </w:p>
        </w:tc>
      </w:tr>
      <w:tr w:rsidR="00E864DB" w:rsidRPr="00124CA2" w14:paraId="7FBE74FB" w14:textId="77777777" w:rsidTr="00B54340">
        <w:trPr>
          <w:trHeight w:val="1777"/>
        </w:trPr>
        <w:tc>
          <w:tcPr>
            <w:tcW w:w="3227" w:type="dxa"/>
          </w:tcPr>
          <w:p w14:paraId="30279279" w14:textId="77777777" w:rsidR="00E864DB" w:rsidRPr="00124CA2" w:rsidRDefault="00E864DB" w:rsidP="00B54340">
            <w:pPr>
              <w:rPr>
                <w:b/>
              </w:rPr>
            </w:pPr>
            <w:r w:rsidRPr="00124CA2">
              <w:rPr>
                <w:b/>
              </w:rPr>
              <w:t xml:space="preserve">The Problem Areas in Diabetes (PAID) </w:t>
            </w:r>
            <w:r w:rsidRPr="00124CA2">
              <w:rPr>
                <w:b/>
              </w:rPr>
              <w:fldChar w:fldCharType="begin" w:fldLock="1"/>
            </w:r>
            <w:r w:rsidRPr="00124CA2">
              <w:rPr>
                <w:b/>
              </w:rPr>
              <w:instrText>ADDIN CSL_CITATION {"citationItems":[{"id":"ITEM-1","itemData":{"DOI":"10.2337/DIACARE.18.6.754","ISBN":"18/6/754/443979/1","ISSN":"0149-5992","PMID":"7555499","abstract":"OBJECTIVE - To describe a new measure of psychosocial adjustment specific to diabetes, the Problem Areas in Diabetes Survey (PAID), and to present initial information on its reliability and validity. RESEARCH DESIGN AND METHODS - Before their routine clinic appointments, 451 female patients with type I and type II diabetes, all of whom required insulin, completed a self- report survey. Included in the survey was the PAID, a 20-item questionnaire in which each item represents a unique area of diabetes-related psychosocial distress. Each item is rated on a six-point Likert scale, reflecting the degree to which the item is perceived as currently problematic. A total scale score, hypothesized to reflect the overall level of diabetes-related emotional distress, is computed by summing the total item responses. To examine the concurrent validity of the PAID, the survey also included a series of standardized questionnaires assessing psychosocial functioning (general emotional distress, fear of hypoglycemia, and disordered eating), attitudes toward diabetes, and self-care behaviors. All subjects were assessed for HbA1 within 30 days of survey completion and again ~1-2 years later. Finally, long-term diabetic complications were determined through chart review. RESULTS - Internal reliability of the PAID was high, with good item-to-total correlations. Approximately 60% of the subject sample reported at least one serious diabetes-related concern. As expected, the PAID was positively associated with relevant psychosocial measures of distress, including general emotional distress, disordered eating, and fear of hypoglycemia, short- and long-term diabetic complications, and HbA1, and negatively associated with reported self-care behaviors. The PAID accounted for ~9% of the variance in HbA1. Diabetes-related emotional distress, as measured by the PAID, was found to be a unique contributor to adherence to self-care behaviors after adjustment for age, diabetes duration, and general emotional distress. In addition, the PAID was associated with HbA1 even after adjustment for age, diabetes duration, general emotional distress, and adherence to self-care behaviors. CONCLUSIONS - These findings suggest that the PAID, a brief, easy-to-administer instrument, may be valuable in assessing psychosocial adjustment to diabetes. In addition to high internal reliability, the consistent pattern of correlational findings indicates that the PAID is tapping into relevant aspects of emotion…","author":[{"dropping-particle":"","family":"Polonsky","given":"William H.","non-dropping-particle":"","parse-names":false,"suffix":""},{"dropping-particle":"","family":"Anderson","given":"Barbara J.","non-dropping-particle":"","parse-names":false,"suffix":""},{"dropping-particle":"","family":"Lohrer","given":"Patricia A.","non-dropping-particle":"","parse-names":false,"suffix":""},{"dropping-particle":"","family":"Welch","given":"Garry","non-dropping-particle":"","parse-names":false,"suffix":""},{"dropping-particle":"","family":"Jacobson","given":"Alan M.","non-dropping-particle":"","parse-names":false,"suffix":""},{"dropping-particle":"","family":"Aponte","given":"Jennifer E.","non-dropping-particle":"","parse-names":false,"suffix":""},{"dropping-particle":"","family":"Schwartz","given":"Carolyn E.","non-dropping-particle":"","parse-names":false,"suffix":""}],"container-title":"Diabetes Care","id":"ITEM-1","issue":"6","issued":{"date-parts":[["1995","6","1"]]},"page":"754-760","publisher":"American Diabetes Association","title":"Assessment of Diabetes-Related Distress","type":"article-journal","volume":"18"},"uris":["http://www.mendeley.com/documents/?uuid=89d75ae3-0996-307b-83cb-a0358e162b95"]}],"mendeley":{"formattedCitation":"(8)","plainTextFormattedCitation":"(8)","previouslyFormattedCitation":"(8)"},"properties":{"noteIndex":0},"schema":"https://github.com/citation-style-language/schema/raw/master/csl-citation.json"}</w:instrText>
            </w:r>
            <w:r w:rsidRPr="00124CA2">
              <w:rPr>
                <w:b/>
              </w:rPr>
              <w:fldChar w:fldCharType="separate"/>
            </w:r>
            <w:r w:rsidRPr="00124CA2">
              <w:rPr>
                <w:noProof/>
              </w:rPr>
              <w:t>(8)</w:t>
            </w:r>
            <w:r w:rsidRPr="00124CA2">
              <w:rPr>
                <w:b/>
              </w:rPr>
              <w:fldChar w:fldCharType="end"/>
            </w:r>
          </w:p>
        </w:tc>
        <w:tc>
          <w:tcPr>
            <w:tcW w:w="6053" w:type="dxa"/>
          </w:tcPr>
          <w:p w14:paraId="792AF323" w14:textId="77777777" w:rsidR="00E864DB" w:rsidRPr="00124CA2" w:rsidRDefault="00E864DB" w:rsidP="00B54340">
            <w:r w:rsidRPr="00124CA2">
              <w:t>Designed to help recognise diabetes-related stress including general emotional distress, fear of hypoglycaemia (FOH), eating disorder, diabetic complications and adherence to regimes.</w:t>
            </w:r>
          </w:p>
        </w:tc>
      </w:tr>
      <w:tr w:rsidR="00E864DB" w:rsidRPr="00124CA2" w14:paraId="1720ED21" w14:textId="77777777" w:rsidTr="00B54340">
        <w:trPr>
          <w:trHeight w:val="1777"/>
        </w:trPr>
        <w:tc>
          <w:tcPr>
            <w:tcW w:w="3227" w:type="dxa"/>
          </w:tcPr>
          <w:p w14:paraId="489AB758" w14:textId="77777777" w:rsidR="00E864DB" w:rsidRPr="00124CA2" w:rsidRDefault="00E864DB" w:rsidP="00B54340">
            <w:pPr>
              <w:rPr>
                <w:b/>
              </w:rPr>
            </w:pPr>
            <w:r w:rsidRPr="00124CA2">
              <w:rPr>
                <w:b/>
              </w:rPr>
              <w:t>The Type 1 Diabetes Distress Score (T1-DDS)</w:t>
            </w:r>
            <w:r w:rsidRPr="00124CA2">
              <w:rPr>
                <w:b/>
              </w:rPr>
              <w:fldChar w:fldCharType="begin" w:fldLock="1"/>
            </w:r>
            <w:r w:rsidRPr="00124CA2">
              <w:rPr>
                <w:b/>
              </w:rPr>
              <w:instrText>ADDIN CSL_CITATION {"citationItems":[{"id":"ITEM-1","itemData":{"DOI":"10.1016/J.JDIACOMP.2015.01.012","ISSN":"1056-8727","PMID":"25765489","abstract":"Aims To identify the unique sources of diabetes distress (DD) for adults with type 1 diabetes (T1D). Methods Sources of DD were developed from qualitative interviews with 25 T1D adults and 10 diabetes health care providers. Survey items were then developed and analyzed using both exploratory (EFA) and confirmatory CFA) analyses on two patient samples. Construct validity was assessed by correlations with depressive symptoms (PHQ8), complications, HbA1C, BMI, and hypoglycemia worry scale (HWS). Scale cut-points were created using multiple regression. Results An EFA with 305 U.S. participants yielded 7 coherent, reliable sources of distress that were replicated by a CFA with 109 Canadian participants: Powerlessness, Negative Social Perceptions, Physician Distress, Friend/Family Distress, Hypoglycemia Distress, Management Distress, Eating Distress. Prevalence of DD was high with 41.6% reporting at least moderate DD. Higher DD was reported for women, those with complications, poor glycemic control, younger age, without a partner, and non-White patients. Conclusions We identified a profile of seven major sources of DD among T1D using a newly developed assessment instrument. The prevalence of DD is high and is related to glycemic control and several patient demographic and disease-related patient characteristics, arguing for a need to address DD in clinical care.","author":[{"dropping-particle":"","family":"Fisher","given":"Lawrence","non-dropping-particle":"","parse-names":false,"suffix":""},{"dropping-particle":"","family":"Polonsky","given":"William H.","non-dropping-particle":"","parse-names":false,"suffix":""},{"dropping-particle":"","family":"Hessler","given":"Danielle M.","non-dropping-particle":"","parse-names":false,"suffix":""},{"dropping-particle":"","family":"Masharani","given":"Umesh","non-dropping-particle":"","parse-names":false,"suffix":""},{"dropping-particle":"","family":"Blumer","given":"Ian","non-dropping-particle":"","parse-names":false,"suffix":""},{"dropping-particle":"","family":"Peters","given":"Anne L.","non-dropping-particle":"","parse-names":false,"suffix":""},{"dropping-particle":"","family":"Strycker","given":"Lisa A.","non-dropping-particle":"","parse-names":false,"suffix":""},{"dropping-particle":"","family":"Bowyer","given":"Vicky","non-dropping-particle":"","parse-names":false,"suffix":""}],"container-title":"Journal of Diabetes and its Complications","id":"ITEM-1","issue":"4","issued":{"date-parts":[["2015","5","1"]]},"page":"572-577","publisher":"Elsevier","title":"Understanding the sources of diabetes distress in adults with type 1 diabetes","type":"article-journal","volume":"29"},"uris":["http://www.mendeley.com/documents/?uuid=3e3da9fd-8196-3f2f-a416-a52a8581865f"]}],"mendeley":{"formattedCitation":"(15)","plainTextFormattedCitation":"(15)","previouslyFormattedCitation":"(15)"},"properties":{"noteIndex":0},"schema":"https://github.com/citation-style-language/schema/raw/master/csl-citation.json"}</w:instrText>
            </w:r>
            <w:r w:rsidRPr="00124CA2">
              <w:rPr>
                <w:b/>
              </w:rPr>
              <w:fldChar w:fldCharType="separate"/>
            </w:r>
            <w:r w:rsidRPr="00124CA2">
              <w:rPr>
                <w:noProof/>
              </w:rPr>
              <w:t>(15)</w:t>
            </w:r>
            <w:r w:rsidRPr="00124CA2">
              <w:rPr>
                <w:b/>
              </w:rPr>
              <w:fldChar w:fldCharType="end"/>
            </w:r>
          </w:p>
        </w:tc>
        <w:tc>
          <w:tcPr>
            <w:tcW w:w="6053" w:type="dxa"/>
          </w:tcPr>
          <w:p w14:paraId="7278960A" w14:textId="77777777" w:rsidR="00E864DB" w:rsidRPr="00124CA2" w:rsidRDefault="00E864DB" w:rsidP="00B54340">
            <w:r w:rsidRPr="00124CA2">
              <w:t xml:space="preserve">28-item measure, made up of 7 subscales addressing major sources of distress for people with diabetes. Overall average scores are calculated, as well as an average score for each subscale. Reviewing the individual subscale scores allows causes of high levels of distress for each patient to be identified. </w:t>
            </w:r>
          </w:p>
        </w:tc>
      </w:tr>
      <w:tr w:rsidR="00E864DB" w:rsidRPr="00124CA2" w14:paraId="7009838F" w14:textId="77777777" w:rsidTr="00B54340">
        <w:trPr>
          <w:trHeight w:val="1275"/>
        </w:trPr>
        <w:tc>
          <w:tcPr>
            <w:tcW w:w="3227" w:type="dxa"/>
          </w:tcPr>
          <w:p w14:paraId="6535C940" w14:textId="77777777" w:rsidR="00E864DB" w:rsidRPr="00124CA2" w:rsidRDefault="00E864DB" w:rsidP="00B54340">
            <w:pPr>
              <w:rPr>
                <w:b/>
              </w:rPr>
            </w:pPr>
            <w:r w:rsidRPr="00124CA2">
              <w:rPr>
                <w:b/>
              </w:rPr>
              <w:t xml:space="preserve">The Hospital Anxiety and Depression Scale (HADS) </w:t>
            </w:r>
            <w:r w:rsidRPr="00124CA2">
              <w:rPr>
                <w:b/>
              </w:rPr>
              <w:fldChar w:fldCharType="begin" w:fldLock="1"/>
            </w:r>
            <w:r w:rsidRPr="00DA52A6">
              <w:rPr>
                <w:b/>
              </w:rPr>
              <w:instrText>ADDIN CSL_CITATION {"citationItems":[{"id":"ITEM-1","itemData":{"DOI":"10.1111/J.1600-0447.1983.TB09716.X","ISSN":"1600-0447","PMID":"6880820","abstract":"ABSTRACT– 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 Copyright © 1983, Wiley Blackwell. All rights reserved","author":[{"dropping-particle":"","family":"Zigmond","given":"A. S.","non-dropping-particle":"","parse-names":false,"suffix":""},{"dropping-particle":"","family":"Snaith","given":"R. P.","non-dropping-particle":"","parse-names":false,"suffix":""}],"container-title":"Acta Psychiatrica Scandinavica","id":"ITEM-1","issue":"6","issued":{"date-parts":[["1983","6","1"]]},"page":"361-370","publisher":"John Wiley &amp; Sons, Ltd","title":"The Hospital Anxiety and Depression Scale","type":"article-journal","volume":"67"},"uris":["http://www.mendeley.com/documents/?uuid=f586390e-5a34-3138-8d9e-4097d11daf91"]}],"mendeley":{"formattedCitation":"(9)","plainTextFormattedCitation":"(9)","previouslyFormattedCitation":"(9)"},"properties":{"noteIndex":0},"schema":"https://github.com/citation-style-language/schema/raw/master/csl-citation.json"}</w:instrText>
            </w:r>
            <w:r w:rsidRPr="00124CA2">
              <w:rPr>
                <w:b/>
              </w:rPr>
              <w:fldChar w:fldCharType="separate"/>
            </w:r>
            <w:r w:rsidRPr="00124CA2">
              <w:rPr>
                <w:noProof/>
              </w:rPr>
              <w:t>(9)</w:t>
            </w:r>
            <w:r w:rsidRPr="00124CA2">
              <w:rPr>
                <w:b/>
              </w:rPr>
              <w:fldChar w:fldCharType="end"/>
            </w:r>
          </w:p>
        </w:tc>
        <w:tc>
          <w:tcPr>
            <w:tcW w:w="6053" w:type="dxa"/>
          </w:tcPr>
          <w:p w14:paraId="5B769A47" w14:textId="77777777" w:rsidR="00E864DB" w:rsidRPr="00124CA2" w:rsidRDefault="00E864DB" w:rsidP="00B54340">
            <w:r w:rsidRPr="00124CA2">
              <w:t>Contains 7 questions addressing general anxiety and 7 questions addressing general depression, evaluating anxiety/depressive symptoms experienced over the previous week. Determines both the presence and severity of symptoms.</w:t>
            </w:r>
          </w:p>
        </w:tc>
      </w:tr>
      <w:tr w:rsidR="00E864DB" w:rsidRPr="00124CA2" w14:paraId="6D644FB3" w14:textId="77777777" w:rsidTr="00B54340">
        <w:trPr>
          <w:trHeight w:val="1262"/>
        </w:trPr>
        <w:tc>
          <w:tcPr>
            <w:tcW w:w="3227" w:type="dxa"/>
          </w:tcPr>
          <w:p w14:paraId="38090920" w14:textId="77777777" w:rsidR="00E864DB" w:rsidRPr="00124CA2" w:rsidRDefault="00E864DB" w:rsidP="00B54340">
            <w:pPr>
              <w:rPr>
                <w:b/>
              </w:rPr>
            </w:pPr>
            <w:r w:rsidRPr="00124CA2">
              <w:rPr>
                <w:b/>
              </w:rPr>
              <w:t xml:space="preserve">The GAD-7 </w:t>
            </w:r>
            <w:r w:rsidRPr="00124CA2">
              <w:rPr>
                <w:b/>
              </w:rPr>
              <w:fldChar w:fldCharType="begin" w:fldLock="1"/>
            </w:r>
            <w:r w:rsidRPr="00124CA2">
              <w:rPr>
                <w:b/>
              </w:rPr>
              <w:instrText>ADDIN CSL_CITATION {"citationItems":[{"id":"ITEM-1","itemData":{"DOI":"10.1001/ARCHINTE.166.10.1092","ISSN":"0003-9926","PMID":"16717171","abstract":"Background: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 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 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 Conclusion: The GAD-7 is a valid and efficient tool for screening for GAD and assessing its severity in clinical practice and research. ©2006 American Medical Association. All rights reserved.","author":[{"dropping-particle":"","family":"Spitzer","given":"Robert L.","non-dropping-particle":"","parse-names":false,"suffix":""},{"dropping-particle":"","family":"Kroenke","given":"Kurt","non-dropping-particle":"","parse-names":false,"suffix":""},{"dropping-particle":"","family":"Williams","given":"Janet B.W.","non-dropping-particle":"","parse-names":false,"suffix":""},{"dropping-particle":"","family":"Löwe","given":"Bernd","non-dropping-particle":"","parse-names":false,"suffix":""}],"container-title":"Archives of internal medicine","id":"ITEM-1","issue":"10","issued":{"date-parts":[["2006","5","22"]]},"page":"1092-1097","publisher":"Arch Intern Med","title":"A brief measure for assessing generalized anxiety disorder: the GAD-7","type":"article-journal","volume":"166"},"uris":["http://www.mendeley.com/documents/?uuid=2a51b8cd-98af-3c3a-a901-ad09b63219c9"]}],"mendeley":{"formattedCitation":"(14)","plainTextFormattedCitation":"(14)","previouslyFormattedCitation":"(14)"},"properties":{"noteIndex":0},"schema":"https://github.com/citation-style-language/schema/raw/master/csl-citation.json"}</w:instrText>
            </w:r>
            <w:r w:rsidRPr="00124CA2">
              <w:rPr>
                <w:b/>
              </w:rPr>
              <w:fldChar w:fldCharType="separate"/>
            </w:r>
            <w:r w:rsidRPr="00124CA2">
              <w:rPr>
                <w:noProof/>
              </w:rPr>
              <w:t>(14)</w:t>
            </w:r>
            <w:r w:rsidRPr="00124CA2">
              <w:rPr>
                <w:b/>
              </w:rPr>
              <w:fldChar w:fldCharType="end"/>
            </w:r>
          </w:p>
        </w:tc>
        <w:tc>
          <w:tcPr>
            <w:tcW w:w="6053" w:type="dxa"/>
          </w:tcPr>
          <w:p w14:paraId="4DAFD3FC" w14:textId="77777777" w:rsidR="00E864DB" w:rsidRPr="00124CA2" w:rsidRDefault="00E864DB" w:rsidP="00B54340">
            <w:r w:rsidRPr="00124CA2">
              <w:t>Measure for evaluating the presence of Generalised Anxiety Disorder (GAD) in clinical settings, as well as assessing the severity. The points of 5, 10 and 15 represent mild, moderate and severe levels of anxiety respectively.</w:t>
            </w:r>
          </w:p>
        </w:tc>
      </w:tr>
      <w:tr w:rsidR="00E864DB" w:rsidRPr="002A6AB7" w14:paraId="422F1806" w14:textId="77777777" w:rsidTr="00B54340">
        <w:trPr>
          <w:trHeight w:val="515"/>
        </w:trPr>
        <w:tc>
          <w:tcPr>
            <w:tcW w:w="3227" w:type="dxa"/>
          </w:tcPr>
          <w:p w14:paraId="3C52681C" w14:textId="77777777" w:rsidR="00E864DB" w:rsidRPr="00124CA2" w:rsidRDefault="00E864DB" w:rsidP="00B54340">
            <w:pPr>
              <w:rPr>
                <w:b/>
              </w:rPr>
            </w:pPr>
            <w:r w:rsidRPr="00124CA2">
              <w:rPr>
                <w:b/>
              </w:rPr>
              <w:t xml:space="preserve">The PHQ-9 </w:t>
            </w:r>
            <w:r w:rsidRPr="00124CA2">
              <w:rPr>
                <w:b/>
              </w:rPr>
              <w:fldChar w:fldCharType="begin" w:fldLock="1"/>
            </w:r>
            <w:r w:rsidRPr="00124CA2">
              <w:rPr>
                <w:b/>
              </w:rPr>
              <w:instrText>ADDIN CSL_CITATION {"citationItems":[{"id":"ITEM-1","itemData":{"DOI":"10.1046/J.1525-1497.2001.016009606.X","ISSN":"08848734","PMID":"11556941","abstract":"OBJECTIVE: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\"O\"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tool.","author":[{"dropping-particle":"","family":"Kroenke","given":"Kurt","non-dropping-particle":"","parse-names":false,"suffix":""},{"dropping-particle":"","family":"Spitzer","given":"Robert L.","non-dropping-particle":"","parse-names":false,"suffix":""},{"dropping-particle":"","family":"Williams","given":"Janet B.W.","non-dropping-particle":"","parse-names":false,"suffix":""}],"container-title":"Journal of General Internal Medicine","id":"ITEM-1","issue":"9","issued":{"date-parts":[["2001"]]},"page":"606","publisher":"Springer","title":"The PHQ-9: Validity of a Brief Depression Severity Measure","type":"article-journal","volume":"16"},"uris":["http://www.mendeley.com/documents/?uuid=612f94fd-b521-3dc8-9786-b224dd329d9d"]}],"mendeley":{"formattedCitation":"(10)","plainTextFormattedCitation":"(10)","previouslyFormattedCitation":"(10)"},"properties":{"noteIndex":0},"schema":"https://github.com/citation-style-language/schema/raw/master/csl-citation.json"}</w:instrText>
            </w:r>
            <w:r w:rsidRPr="00124CA2">
              <w:rPr>
                <w:b/>
              </w:rPr>
              <w:fldChar w:fldCharType="separate"/>
            </w:r>
            <w:r w:rsidRPr="00124CA2">
              <w:rPr>
                <w:noProof/>
              </w:rPr>
              <w:t>(10)</w:t>
            </w:r>
            <w:r w:rsidRPr="00124CA2">
              <w:rPr>
                <w:b/>
              </w:rPr>
              <w:fldChar w:fldCharType="end"/>
            </w:r>
          </w:p>
        </w:tc>
        <w:tc>
          <w:tcPr>
            <w:tcW w:w="6053" w:type="dxa"/>
          </w:tcPr>
          <w:p w14:paraId="4070CB2B" w14:textId="77777777" w:rsidR="00E864DB" w:rsidRPr="002A6AB7" w:rsidRDefault="00E864DB" w:rsidP="00B54340">
            <w:r w:rsidRPr="00124CA2">
              <w:t>Scores for 9 DSM-IV criteria, making it a reliable clinical measure of depression.</w:t>
            </w:r>
          </w:p>
        </w:tc>
      </w:tr>
    </w:tbl>
    <w:p w14:paraId="5644CC81" w14:textId="77777777" w:rsidR="00E864DB" w:rsidRDefault="00E864DB" w:rsidP="00E864DB">
      <w:pPr>
        <w:rPr>
          <w:b/>
          <w:bCs/>
          <w:u w:val="single"/>
        </w:rPr>
      </w:pPr>
    </w:p>
    <w:p w14:paraId="5AB8386E" w14:textId="457D69FB" w:rsidR="00E864DB" w:rsidRPr="004978E4" w:rsidRDefault="004978E4" w:rsidP="004978E4">
      <w:pPr>
        <w:pStyle w:val="Heading2"/>
        <w:numPr>
          <w:ilvl w:val="0"/>
          <w:numId w:val="0"/>
        </w:numPr>
        <w:ind w:left="567" w:hanging="567"/>
      </w:pPr>
      <w:r w:rsidRPr="004978E4">
        <w:lastRenderedPageBreak/>
        <w:t>Table</w:t>
      </w:r>
      <w:r w:rsidR="00E864DB" w:rsidRPr="004978E4">
        <w:t xml:space="preserve"> 2: Scoring system for the novel analysis of HypoA-Q: symptom frequency subscale</w:t>
      </w:r>
    </w:p>
    <w:tbl>
      <w:tblPr>
        <w:tblStyle w:val="TableGrid"/>
        <w:tblW w:w="0" w:type="auto"/>
        <w:tblLook w:val="04A0" w:firstRow="1" w:lastRow="0" w:firstColumn="1" w:lastColumn="0" w:noHBand="0" w:noVBand="1"/>
      </w:tblPr>
      <w:tblGrid>
        <w:gridCol w:w="2263"/>
        <w:gridCol w:w="3119"/>
        <w:gridCol w:w="1843"/>
        <w:gridCol w:w="1767"/>
      </w:tblGrid>
      <w:tr w:rsidR="00E864DB" w:rsidRPr="00C26390" w14:paraId="49682524" w14:textId="77777777" w:rsidTr="00B54340">
        <w:trPr>
          <w:trHeight w:val="63"/>
        </w:trPr>
        <w:tc>
          <w:tcPr>
            <w:tcW w:w="2263" w:type="dxa"/>
          </w:tcPr>
          <w:p w14:paraId="6859CCD1" w14:textId="77777777" w:rsidR="00E864DB" w:rsidRPr="00AD0C0E" w:rsidRDefault="00E864DB" w:rsidP="00E864DB">
            <w:pPr>
              <w:rPr>
                <w:b/>
                <w:bCs/>
              </w:rPr>
            </w:pPr>
            <w:r w:rsidRPr="00AD0C0E">
              <w:rPr>
                <w:b/>
                <w:bCs/>
              </w:rPr>
              <w:t>Symptom frequency</w:t>
            </w:r>
            <w:r>
              <w:rPr>
                <w:b/>
                <w:bCs/>
              </w:rPr>
              <w:t xml:space="preserve"> subscale</w:t>
            </w:r>
            <w:r w:rsidRPr="00AD0C0E">
              <w:rPr>
                <w:b/>
                <w:bCs/>
              </w:rPr>
              <w:t>:</w:t>
            </w:r>
          </w:p>
          <w:p w14:paraId="58136D9A" w14:textId="77777777" w:rsidR="00E864DB" w:rsidRPr="00C26390" w:rsidRDefault="00E864DB" w:rsidP="00E864DB">
            <w:r w:rsidRPr="00C26390">
              <w:t>Total score /30</w:t>
            </w:r>
          </w:p>
        </w:tc>
        <w:tc>
          <w:tcPr>
            <w:tcW w:w="4962" w:type="dxa"/>
            <w:gridSpan w:val="2"/>
          </w:tcPr>
          <w:p w14:paraId="7C609A90" w14:textId="77777777" w:rsidR="00E864DB" w:rsidRPr="0020378C" w:rsidRDefault="00E864DB" w:rsidP="00E864DB">
            <w:pPr>
              <w:rPr>
                <w:b/>
                <w:bCs/>
              </w:rPr>
            </w:pPr>
            <w:r w:rsidRPr="0020378C">
              <w:rPr>
                <w:b/>
                <w:bCs/>
              </w:rPr>
              <w:t>Part 1</w:t>
            </w:r>
            <w:r>
              <w:rPr>
                <w:b/>
                <w:bCs/>
              </w:rPr>
              <w:t>:</w:t>
            </w:r>
          </w:p>
          <w:p w14:paraId="21167C8D" w14:textId="77777777" w:rsidR="00E864DB" w:rsidRPr="00C26390" w:rsidRDefault="00E864DB" w:rsidP="00E864DB">
            <w:r w:rsidRPr="00C26390">
              <w:t xml:space="preserve">In the </w:t>
            </w:r>
            <w:r w:rsidRPr="00C26390">
              <w:rPr>
                <w:u w:val="single"/>
              </w:rPr>
              <w:t>past month</w:t>
            </w:r>
            <w:r w:rsidRPr="00C26390">
              <w:t>, have you had blood glucose readings (in mmol/l)…</w:t>
            </w:r>
          </w:p>
        </w:tc>
        <w:tc>
          <w:tcPr>
            <w:tcW w:w="1767" w:type="dxa"/>
          </w:tcPr>
          <w:p w14:paraId="76B4F8F9" w14:textId="77777777" w:rsidR="00E864DB" w:rsidRPr="0020378C" w:rsidRDefault="00E864DB" w:rsidP="00E864DB">
            <w:pPr>
              <w:rPr>
                <w:b/>
                <w:bCs/>
              </w:rPr>
            </w:pPr>
            <w:r w:rsidRPr="0020378C">
              <w:rPr>
                <w:b/>
                <w:bCs/>
              </w:rPr>
              <w:t>Part 2:</w:t>
            </w:r>
          </w:p>
          <w:p w14:paraId="17C05ACD" w14:textId="77777777" w:rsidR="00E864DB" w:rsidRPr="00C26390" w:rsidRDefault="00E864DB" w:rsidP="00E864DB">
            <w:r w:rsidRPr="00C26390">
              <w:rPr>
                <w:b/>
                <w:bCs/>
                <w:u w:val="single"/>
              </w:rPr>
              <w:t>If yes</w:t>
            </w:r>
            <w:r w:rsidRPr="00C26390">
              <w:t>, how often did you have hypo symptoms?</w:t>
            </w:r>
          </w:p>
        </w:tc>
      </w:tr>
      <w:tr w:rsidR="00E864DB" w:rsidRPr="00C26390" w14:paraId="72962D23" w14:textId="77777777" w:rsidTr="00B54340">
        <w:trPr>
          <w:trHeight w:val="63"/>
        </w:trPr>
        <w:tc>
          <w:tcPr>
            <w:tcW w:w="2263" w:type="dxa"/>
          </w:tcPr>
          <w:p w14:paraId="3B65B889" w14:textId="77777777" w:rsidR="00E864DB" w:rsidRPr="00C26390" w:rsidRDefault="00E864DB" w:rsidP="00E864DB">
            <w:r>
              <w:t xml:space="preserve">Question </w:t>
            </w:r>
            <w:r w:rsidRPr="00C26390">
              <w:t>5a</w:t>
            </w:r>
          </w:p>
        </w:tc>
        <w:tc>
          <w:tcPr>
            <w:tcW w:w="3119" w:type="dxa"/>
          </w:tcPr>
          <w:p w14:paraId="48652D2C" w14:textId="77777777" w:rsidR="00E864DB" w:rsidRPr="00C26390" w:rsidRDefault="00E864DB" w:rsidP="00E864DB">
            <w:pPr>
              <w:rPr>
                <w:color w:val="000000"/>
                <w:shd w:val="clear" w:color="auto" w:fill="FFFFFF"/>
              </w:rPr>
            </w:pPr>
            <w:r w:rsidRPr="00C26390">
              <w:rPr>
                <w:color w:val="000000"/>
                <w:shd w:val="clear" w:color="auto" w:fill="FFFFFF"/>
              </w:rPr>
              <w:t xml:space="preserve"> ‘3.5-3.9 mmol/l’</w:t>
            </w:r>
          </w:p>
        </w:tc>
        <w:tc>
          <w:tcPr>
            <w:tcW w:w="1843" w:type="dxa"/>
          </w:tcPr>
          <w:p w14:paraId="6C82BCCF" w14:textId="77777777" w:rsidR="00E864DB" w:rsidRPr="00C26390" w:rsidRDefault="00E864DB" w:rsidP="00E864DB">
            <w:r w:rsidRPr="00C26390">
              <w:t>Yes = 1</w:t>
            </w:r>
          </w:p>
          <w:p w14:paraId="6E924A81" w14:textId="77777777" w:rsidR="00E864DB" w:rsidRPr="00C26390" w:rsidRDefault="00E864DB" w:rsidP="00E864DB">
            <w:r w:rsidRPr="00C26390">
              <w:t>No = 0</w:t>
            </w:r>
          </w:p>
          <w:p w14:paraId="7D413A0F" w14:textId="77777777" w:rsidR="00E864DB" w:rsidRPr="00C26390" w:rsidRDefault="00E864DB" w:rsidP="00E864DB">
            <w:r w:rsidRPr="00C26390">
              <w:t>Don’t know = 0</w:t>
            </w:r>
          </w:p>
        </w:tc>
        <w:tc>
          <w:tcPr>
            <w:tcW w:w="1767" w:type="dxa"/>
          </w:tcPr>
          <w:p w14:paraId="4A5D53C0" w14:textId="77777777" w:rsidR="00E864DB" w:rsidRPr="00C26390" w:rsidRDefault="00E864DB" w:rsidP="00E864DB">
            <w:r w:rsidRPr="00C26390">
              <w:t>Never = 5</w:t>
            </w:r>
          </w:p>
          <w:p w14:paraId="7962C1CA" w14:textId="77777777" w:rsidR="00E864DB" w:rsidRPr="00C26390" w:rsidRDefault="00E864DB" w:rsidP="00E864DB">
            <w:r w:rsidRPr="00C26390">
              <w:t>Rarely = 4</w:t>
            </w:r>
          </w:p>
          <w:p w14:paraId="5CB168CE" w14:textId="77777777" w:rsidR="00E864DB" w:rsidRPr="00C26390" w:rsidRDefault="00E864DB" w:rsidP="00E864DB">
            <w:r w:rsidRPr="00C26390">
              <w:t>Sometimes = 3</w:t>
            </w:r>
          </w:p>
          <w:p w14:paraId="1D0E7B95" w14:textId="77777777" w:rsidR="00E864DB" w:rsidRPr="00C26390" w:rsidRDefault="00E864DB" w:rsidP="00E864DB">
            <w:r w:rsidRPr="00C26390">
              <w:t>Often = 2</w:t>
            </w:r>
          </w:p>
          <w:p w14:paraId="4FA7C750" w14:textId="77777777" w:rsidR="00E864DB" w:rsidRPr="00C26390" w:rsidRDefault="00E864DB" w:rsidP="00E864DB">
            <w:r w:rsidRPr="00C26390">
              <w:t>Always = 1</w:t>
            </w:r>
          </w:p>
        </w:tc>
      </w:tr>
      <w:tr w:rsidR="00E864DB" w:rsidRPr="00C26390" w14:paraId="5B770CA0" w14:textId="77777777" w:rsidTr="00B54340">
        <w:trPr>
          <w:trHeight w:val="63"/>
        </w:trPr>
        <w:tc>
          <w:tcPr>
            <w:tcW w:w="2263" w:type="dxa"/>
          </w:tcPr>
          <w:p w14:paraId="064E9932" w14:textId="77777777" w:rsidR="00E864DB" w:rsidRPr="00C26390" w:rsidRDefault="00E864DB" w:rsidP="00E864DB">
            <w:r>
              <w:t xml:space="preserve">Question </w:t>
            </w:r>
            <w:r w:rsidRPr="00C26390">
              <w:t>5b</w:t>
            </w:r>
          </w:p>
        </w:tc>
        <w:tc>
          <w:tcPr>
            <w:tcW w:w="3119" w:type="dxa"/>
          </w:tcPr>
          <w:p w14:paraId="1057C1D9" w14:textId="77777777" w:rsidR="00E864DB" w:rsidRPr="00C26390" w:rsidRDefault="00E864DB" w:rsidP="00E864DB">
            <w:pPr>
              <w:rPr>
                <w:color w:val="000000"/>
                <w:shd w:val="clear" w:color="auto" w:fill="FFFFFF"/>
              </w:rPr>
            </w:pPr>
            <w:r w:rsidRPr="00C26390">
              <w:rPr>
                <w:color w:val="000000"/>
                <w:shd w:val="clear" w:color="auto" w:fill="FFFFFF"/>
              </w:rPr>
              <w:t xml:space="preserve"> ‘3.0-3.4 mmol/l’</w:t>
            </w:r>
          </w:p>
        </w:tc>
        <w:tc>
          <w:tcPr>
            <w:tcW w:w="1843" w:type="dxa"/>
          </w:tcPr>
          <w:p w14:paraId="11B45B88" w14:textId="77777777" w:rsidR="00E864DB" w:rsidRPr="00C26390" w:rsidRDefault="00E864DB" w:rsidP="00E864DB">
            <w:r w:rsidRPr="00C26390">
              <w:t>Yes = 2</w:t>
            </w:r>
          </w:p>
          <w:p w14:paraId="4F281EA3" w14:textId="77777777" w:rsidR="00E864DB" w:rsidRPr="00C26390" w:rsidRDefault="00E864DB" w:rsidP="00E864DB">
            <w:r w:rsidRPr="00C26390">
              <w:t>No = 0</w:t>
            </w:r>
          </w:p>
          <w:p w14:paraId="512C2FD3" w14:textId="77777777" w:rsidR="00E864DB" w:rsidRPr="00C26390" w:rsidRDefault="00E864DB" w:rsidP="00E864DB">
            <w:r w:rsidRPr="00C26390">
              <w:t>Don’t know = 0</w:t>
            </w:r>
          </w:p>
        </w:tc>
        <w:tc>
          <w:tcPr>
            <w:tcW w:w="1767" w:type="dxa"/>
          </w:tcPr>
          <w:p w14:paraId="27339EF9" w14:textId="77777777" w:rsidR="00E864DB" w:rsidRPr="00C26390" w:rsidRDefault="00E864DB" w:rsidP="00E864DB">
            <w:r w:rsidRPr="00C26390">
              <w:t>Never = 5</w:t>
            </w:r>
          </w:p>
          <w:p w14:paraId="026690D3" w14:textId="77777777" w:rsidR="00E864DB" w:rsidRPr="00C26390" w:rsidRDefault="00E864DB" w:rsidP="00E864DB">
            <w:r w:rsidRPr="00C26390">
              <w:t>Rarely = 4</w:t>
            </w:r>
          </w:p>
          <w:p w14:paraId="33CEA461" w14:textId="77777777" w:rsidR="00E864DB" w:rsidRPr="00C26390" w:rsidRDefault="00E864DB" w:rsidP="00E864DB">
            <w:r w:rsidRPr="00C26390">
              <w:t>Sometimes = 3</w:t>
            </w:r>
          </w:p>
          <w:p w14:paraId="1984D9C9" w14:textId="77777777" w:rsidR="00E864DB" w:rsidRPr="00C26390" w:rsidRDefault="00E864DB" w:rsidP="00E864DB">
            <w:r w:rsidRPr="00C26390">
              <w:t>Often = 2</w:t>
            </w:r>
          </w:p>
          <w:p w14:paraId="18A3B582" w14:textId="77777777" w:rsidR="00E864DB" w:rsidRPr="00C26390" w:rsidRDefault="00E864DB" w:rsidP="00E864DB">
            <w:r w:rsidRPr="00C26390">
              <w:t>Always = 1</w:t>
            </w:r>
          </w:p>
        </w:tc>
      </w:tr>
      <w:tr w:rsidR="00E864DB" w:rsidRPr="00C26390" w14:paraId="236D9EF3" w14:textId="77777777" w:rsidTr="00B54340">
        <w:trPr>
          <w:trHeight w:val="302"/>
        </w:trPr>
        <w:tc>
          <w:tcPr>
            <w:tcW w:w="2263" w:type="dxa"/>
          </w:tcPr>
          <w:p w14:paraId="012C2C26" w14:textId="77777777" w:rsidR="00E864DB" w:rsidRPr="00C26390" w:rsidRDefault="00E864DB" w:rsidP="00E864DB">
            <w:r>
              <w:t xml:space="preserve">Question </w:t>
            </w:r>
            <w:r w:rsidRPr="00C26390">
              <w:t>5c</w:t>
            </w:r>
          </w:p>
        </w:tc>
        <w:tc>
          <w:tcPr>
            <w:tcW w:w="3119" w:type="dxa"/>
          </w:tcPr>
          <w:p w14:paraId="16A64F00" w14:textId="77777777" w:rsidR="00E864DB" w:rsidRPr="00C26390" w:rsidRDefault="00E864DB" w:rsidP="00E864DB">
            <w:pPr>
              <w:rPr>
                <w:color w:val="000000"/>
                <w:shd w:val="clear" w:color="auto" w:fill="FFFFFF"/>
              </w:rPr>
            </w:pPr>
            <w:r w:rsidRPr="00C26390">
              <w:rPr>
                <w:color w:val="000000"/>
                <w:shd w:val="clear" w:color="auto" w:fill="FFFFFF"/>
              </w:rPr>
              <w:t xml:space="preserve"> ‘2.5-2.9 mmol/l’</w:t>
            </w:r>
          </w:p>
        </w:tc>
        <w:tc>
          <w:tcPr>
            <w:tcW w:w="1843" w:type="dxa"/>
          </w:tcPr>
          <w:p w14:paraId="05317864" w14:textId="77777777" w:rsidR="00E864DB" w:rsidRPr="00C26390" w:rsidRDefault="00E864DB" w:rsidP="00E864DB">
            <w:r w:rsidRPr="00C26390">
              <w:t>Yes = 3</w:t>
            </w:r>
          </w:p>
          <w:p w14:paraId="55E43495" w14:textId="77777777" w:rsidR="00E864DB" w:rsidRPr="00C26390" w:rsidRDefault="00E864DB" w:rsidP="00E864DB">
            <w:r w:rsidRPr="00C26390">
              <w:t>No = 0</w:t>
            </w:r>
          </w:p>
          <w:p w14:paraId="2EC22CAE" w14:textId="77777777" w:rsidR="00E864DB" w:rsidRPr="00C26390" w:rsidRDefault="00E864DB" w:rsidP="00E864DB">
            <w:r w:rsidRPr="00C26390">
              <w:t>Don’t know = 0</w:t>
            </w:r>
          </w:p>
        </w:tc>
        <w:tc>
          <w:tcPr>
            <w:tcW w:w="1767" w:type="dxa"/>
          </w:tcPr>
          <w:p w14:paraId="6A38EA9F" w14:textId="77777777" w:rsidR="00E864DB" w:rsidRPr="00C26390" w:rsidRDefault="00E864DB" w:rsidP="00E864DB">
            <w:r w:rsidRPr="00C26390">
              <w:t>Never = 5</w:t>
            </w:r>
          </w:p>
          <w:p w14:paraId="248DC6AE" w14:textId="77777777" w:rsidR="00E864DB" w:rsidRPr="00C26390" w:rsidRDefault="00E864DB" w:rsidP="00E864DB">
            <w:r w:rsidRPr="00C26390">
              <w:t>Rarely = 4</w:t>
            </w:r>
          </w:p>
          <w:p w14:paraId="6E0BD0C8" w14:textId="77777777" w:rsidR="00E864DB" w:rsidRPr="00C26390" w:rsidRDefault="00E864DB" w:rsidP="00E864DB">
            <w:r w:rsidRPr="00C26390">
              <w:t>Sometimes = 3</w:t>
            </w:r>
          </w:p>
          <w:p w14:paraId="5655851C" w14:textId="77777777" w:rsidR="00E864DB" w:rsidRPr="00C26390" w:rsidRDefault="00E864DB" w:rsidP="00E864DB">
            <w:r w:rsidRPr="00C26390">
              <w:t>Often = 2</w:t>
            </w:r>
          </w:p>
          <w:p w14:paraId="29E07823" w14:textId="77777777" w:rsidR="00E864DB" w:rsidRPr="00C26390" w:rsidRDefault="00E864DB" w:rsidP="00E864DB">
            <w:r w:rsidRPr="00C26390">
              <w:t>Always = 1</w:t>
            </w:r>
          </w:p>
        </w:tc>
      </w:tr>
      <w:tr w:rsidR="00E864DB" w:rsidRPr="00C26390" w14:paraId="7EC17C2F" w14:textId="77777777" w:rsidTr="00E864DB">
        <w:trPr>
          <w:trHeight w:val="329"/>
        </w:trPr>
        <w:tc>
          <w:tcPr>
            <w:tcW w:w="2263" w:type="dxa"/>
          </w:tcPr>
          <w:p w14:paraId="3F7787A6" w14:textId="77777777" w:rsidR="00E864DB" w:rsidRPr="00C26390" w:rsidRDefault="00E864DB" w:rsidP="00E864DB">
            <w:r>
              <w:t xml:space="preserve">Question </w:t>
            </w:r>
            <w:r w:rsidRPr="00C26390">
              <w:t>5d</w:t>
            </w:r>
          </w:p>
        </w:tc>
        <w:tc>
          <w:tcPr>
            <w:tcW w:w="3119" w:type="dxa"/>
          </w:tcPr>
          <w:p w14:paraId="679BCE0F" w14:textId="77777777" w:rsidR="00E864DB" w:rsidRPr="00C26390" w:rsidRDefault="00E864DB" w:rsidP="00E864DB">
            <w:pPr>
              <w:rPr>
                <w:color w:val="000000"/>
                <w:shd w:val="clear" w:color="auto" w:fill="FFFFFF"/>
              </w:rPr>
            </w:pPr>
            <w:r w:rsidRPr="00C26390">
              <w:rPr>
                <w:color w:val="000000"/>
                <w:shd w:val="clear" w:color="auto" w:fill="FFFFFF"/>
              </w:rPr>
              <w:t xml:space="preserve"> ‘Less than 2.5 mmol/l’</w:t>
            </w:r>
          </w:p>
        </w:tc>
        <w:tc>
          <w:tcPr>
            <w:tcW w:w="1843" w:type="dxa"/>
          </w:tcPr>
          <w:p w14:paraId="5F3CFEB9" w14:textId="77777777" w:rsidR="00E864DB" w:rsidRPr="00C26390" w:rsidRDefault="00E864DB" w:rsidP="00E864DB">
            <w:r w:rsidRPr="00C26390">
              <w:t>Yes = 4</w:t>
            </w:r>
          </w:p>
          <w:p w14:paraId="4204E0EA" w14:textId="77777777" w:rsidR="00E864DB" w:rsidRPr="00C26390" w:rsidRDefault="00E864DB" w:rsidP="00E864DB">
            <w:r w:rsidRPr="00C26390">
              <w:t>No = 0</w:t>
            </w:r>
          </w:p>
          <w:p w14:paraId="50354574" w14:textId="77777777" w:rsidR="00E864DB" w:rsidRPr="00C26390" w:rsidRDefault="00E864DB" w:rsidP="00E864DB">
            <w:r w:rsidRPr="00C26390">
              <w:t>Don’t know = 0</w:t>
            </w:r>
          </w:p>
        </w:tc>
        <w:tc>
          <w:tcPr>
            <w:tcW w:w="1767" w:type="dxa"/>
          </w:tcPr>
          <w:p w14:paraId="26B641D1" w14:textId="77777777" w:rsidR="00E864DB" w:rsidRPr="00C26390" w:rsidRDefault="00E864DB" w:rsidP="00E864DB">
            <w:r w:rsidRPr="00C26390">
              <w:t>Never = 5</w:t>
            </w:r>
          </w:p>
          <w:p w14:paraId="3907BE20" w14:textId="77777777" w:rsidR="00E864DB" w:rsidRPr="00C26390" w:rsidRDefault="00E864DB" w:rsidP="00E864DB">
            <w:r w:rsidRPr="00C26390">
              <w:t>Rarely = 4</w:t>
            </w:r>
          </w:p>
          <w:p w14:paraId="7915AB3C" w14:textId="77777777" w:rsidR="00E864DB" w:rsidRPr="00C26390" w:rsidRDefault="00E864DB" w:rsidP="00E864DB">
            <w:r w:rsidRPr="00C26390">
              <w:t>Sometimes = 3</w:t>
            </w:r>
          </w:p>
          <w:p w14:paraId="4F57264A" w14:textId="77777777" w:rsidR="00E864DB" w:rsidRPr="00C26390" w:rsidRDefault="00E864DB" w:rsidP="00E864DB">
            <w:r w:rsidRPr="00C26390">
              <w:t>Often = 2</w:t>
            </w:r>
          </w:p>
          <w:p w14:paraId="5D64CAB5" w14:textId="77777777" w:rsidR="00E864DB" w:rsidRPr="00C26390" w:rsidRDefault="00E864DB" w:rsidP="00E864DB">
            <w:r w:rsidRPr="00C26390">
              <w:t>Always = 1</w:t>
            </w:r>
          </w:p>
        </w:tc>
      </w:tr>
    </w:tbl>
    <w:p w14:paraId="50EC7FC1" w14:textId="306AD2A4" w:rsidR="00E864DB" w:rsidRPr="007D3BE0" w:rsidRDefault="004978E4" w:rsidP="004978E4">
      <w:pPr>
        <w:pStyle w:val="Heading2"/>
        <w:numPr>
          <w:ilvl w:val="0"/>
          <w:numId w:val="0"/>
        </w:numPr>
        <w:ind w:left="567" w:hanging="567"/>
      </w:pPr>
      <w:r>
        <w:t>Table</w:t>
      </w:r>
      <w:r w:rsidR="00E864DB">
        <w:t xml:space="preserve"> </w:t>
      </w:r>
      <w:r w:rsidR="00C17144">
        <w:t>3</w:t>
      </w:r>
      <w:bookmarkStart w:id="0" w:name="_GoBack"/>
      <w:bookmarkEnd w:id="0"/>
      <w:r w:rsidR="00E864DB">
        <w:t>: Scoring system for the novel analysis of HypoA-Q: symptom level subscale</w:t>
      </w:r>
    </w:p>
    <w:tbl>
      <w:tblPr>
        <w:tblStyle w:val="TableGrid"/>
        <w:tblW w:w="0" w:type="auto"/>
        <w:tblLook w:val="04A0" w:firstRow="1" w:lastRow="0" w:firstColumn="1" w:lastColumn="0" w:noHBand="0" w:noVBand="1"/>
      </w:tblPr>
      <w:tblGrid>
        <w:gridCol w:w="2263"/>
        <w:gridCol w:w="3750"/>
        <w:gridCol w:w="2979"/>
      </w:tblGrid>
      <w:tr w:rsidR="00E864DB" w:rsidRPr="00C26390" w14:paraId="1801613B" w14:textId="77777777" w:rsidTr="00B54340">
        <w:trPr>
          <w:trHeight w:val="63"/>
        </w:trPr>
        <w:tc>
          <w:tcPr>
            <w:tcW w:w="2263" w:type="dxa"/>
          </w:tcPr>
          <w:p w14:paraId="5FC60FA2" w14:textId="77777777" w:rsidR="00E864DB" w:rsidRPr="00AD0C0E" w:rsidRDefault="00E864DB" w:rsidP="00B54340">
            <w:pPr>
              <w:rPr>
                <w:b/>
                <w:bCs/>
              </w:rPr>
            </w:pPr>
            <w:r w:rsidRPr="00AD0C0E">
              <w:rPr>
                <w:b/>
                <w:bCs/>
              </w:rPr>
              <w:t>Symptom level</w:t>
            </w:r>
            <w:r>
              <w:rPr>
                <w:b/>
                <w:bCs/>
              </w:rPr>
              <w:t xml:space="preserve"> subscale</w:t>
            </w:r>
            <w:r w:rsidRPr="00AD0C0E">
              <w:rPr>
                <w:b/>
                <w:bCs/>
              </w:rPr>
              <w:t>:</w:t>
            </w:r>
          </w:p>
          <w:p w14:paraId="4C529DBB" w14:textId="77777777" w:rsidR="00E864DB" w:rsidRPr="00C26390" w:rsidRDefault="00E864DB" w:rsidP="00B54340"/>
        </w:tc>
        <w:tc>
          <w:tcPr>
            <w:tcW w:w="6729" w:type="dxa"/>
            <w:gridSpan w:val="2"/>
          </w:tcPr>
          <w:p w14:paraId="1879EDA5" w14:textId="77777777" w:rsidR="00E864DB" w:rsidRDefault="00E864DB" w:rsidP="00B54340">
            <w:r w:rsidRPr="00C26390">
              <w:t xml:space="preserve">How low does your blood glucose </w:t>
            </w:r>
            <w:r w:rsidRPr="00C26390">
              <w:rPr>
                <w:u w:val="single"/>
              </w:rPr>
              <w:t>usually</w:t>
            </w:r>
            <w:r w:rsidRPr="00C26390">
              <w:t xml:space="preserve"> need to be before you feel </w:t>
            </w:r>
            <w:r w:rsidRPr="00C26390">
              <w:rPr>
                <w:u w:val="single"/>
              </w:rPr>
              <w:t>any</w:t>
            </w:r>
            <w:r w:rsidRPr="00C26390">
              <w:t xml:space="preserve"> of the following symptoms? </w:t>
            </w:r>
          </w:p>
          <w:p w14:paraId="189E9D33" w14:textId="77777777" w:rsidR="00E864DB" w:rsidRPr="0020378C" w:rsidRDefault="00E864DB" w:rsidP="00B54340">
            <w:pPr>
              <w:rPr>
                <w:b/>
                <w:bCs/>
              </w:rPr>
            </w:pPr>
            <w:r w:rsidRPr="0020378C">
              <w:rPr>
                <w:b/>
                <w:bCs/>
              </w:rPr>
              <w:t>Total score /18</w:t>
            </w:r>
          </w:p>
        </w:tc>
      </w:tr>
      <w:tr w:rsidR="00E864DB" w:rsidRPr="00C26390" w14:paraId="56035E54" w14:textId="77777777" w:rsidTr="00B54340">
        <w:trPr>
          <w:trHeight w:val="63"/>
        </w:trPr>
        <w:tc>
          <w:tcPr>
            <w:tcW w:w="2263" w:type="dxa"/>
          </w:tcPr>
          <w:p w14:paraId="07FBD4A7" w14:textId="77777777" w:rsidR="00E864DB" w:rsidRPr="00C26390" w:rsidRDefault="00E864DB" w:rsidP="00B54340">
            <w:r>
              <w:t xml:space="preserve">Question </w:t>
            </w:r>
            <w:r w:rsidRPr="00C26390">
              <w:t>6a</w:t>
            </w:r>
          </w:p>
        </w:tc>
        <w:tc>
          <w:tcPr>
            <w:tcW w:w="3750" w:type="dxa"/>
          </w:tcPr>
          <w:p w14:paraId="6319B154" w14:textId="77777777" w:rsidR="00E864DB" w:rsidRPr="00C26390" w:rsidRDefault="00E864DB" w:rsidP="00B54340">
            <w:r w:rsidRPr="00C26390">
              <w:rPr>
                <w:color w:val="000000"/>
                <w:shd w:val="clear" w:color="auto" w:fill="FFFFFF"/>
              </w:rPr>
              <w:t>‘Trembling, shakiness, pounding heart, warmth, sweating, hunger’</w:t>
            </w:r>
          </w:p>
        </w:tc>
        <w:tc>
          <w:tcPr>
            <w:tcW w:w="2979" w:type="dxa"/>
          </w:tcPr>
          <w:p w14:paraId="6BB4D93A" w14:textId="77777777" w:rsidR="00E864DB" w:rsidRPr="00C26390" w:rsidRDefault="00E864DB" w:rsidP="00B54340">
            <w:r w:rsidRPr="00C26390">
              <w:t>4.0mmol/l or above = 1</w:t>
            </w:r>
          </w:p>
          <w:p w14:paraId="13FE6DA0" w14:textId="77777777" w:rsidR="00E864DB" w:rsidRPr="00C26390" w:rsidRDefault="00E864DB" w:rsidP="00B54340">
            <w:r w:rsidRPr="00C26390">
              <w:t>3.5-3.9mmol/l = 2</w:t>
            </w:r>
          </w:p>
          <w:p w14:paraId="22C047CD" w14:textId="77777777" w:rsidR="00E864DB" w:rsidRPr="00C26390" w:rsidRDefault="00E864DB" w:rsidP="00B54340">
            <w:r w:rsidRPr="00C26390">
              <w:t>3.0-3.4mmol/l = 3</w:t>
            </w:r>
          </w:p>
          <w:p w14:paraId="458F518C" w14:textId="77777777" w:rsidR="00E864DB" w:rsidRPr="00C26390" w:rsidRDefault="00E864DB" w:rsidP="00B54340">
            <w:r w:rsidRPr="00C26390">
              <w:t>2.5-2.9mmol/l = 4</w:t>
            </w:r>
          </w:p>
          <w:p w14:paraId="26384C0A" w14:textId="77777777" w:rsidR="00E864DB" w:rsidRPr="00C26390" w:rsidRDefault="00E864DB" w:rsidP="00B54340">
            <w:r w:rsidRPr="00C26390">
              <w:t>&lt;2.5mmol/l = 5</w:t>
            </w:r>
          </w:p>
          <w:p w14:paraId="58C9EFDA" w14:textId="77777777" w:rsidR="00E864DB" w:rsidRPr="00C26390" w:rsidRDefault="00E864DB" w:rsidP="00B54340">
            <w:r w:rsidRPr="00C26390">
              <w:t xml:space="preserve">‘I do </w:t>
            </w:r>
            <w:r w:rsidRPr="00C26390">
              <w:rPr>
                <w:u w:val="single"/>
              </w:rPr>
              <w:t>not</w:t>
            </w:r>
            <w:r w:rsidRPr="00C26390">
              <w:t xml:space="preserve"> have these symptoms’ = 6</w:t>
            </w:r>
          </w:p>
        </w:tc>
      </w:tr>
      <w:tr w:rsidR="00E864DB" w:rsidRPr="00C26390" w14:paraId="61C4260B" w14:textId="77777777" w:rsidTr="00B54340">
        <w:trPr>
          <w:trHeight w:val="1342"/>
        </w:trPr>
        <w:tc>
          <w:tcPr>
            <w:tcW w:w="2263" w:type="dxa"/>
          </w:tcPr>
          <w:p w14:paraId="5A469814" w14:textId="77777777" w:rsidR="00E864DB" w:rsidRPr="00C26390" w:rsidRDefault="00E864DB" w:rsidP="00B54340">
            <w:r>
              <w:t xml:space="preserve">Question </w:t>
            </w:r>
            <w:r w:rsidRPr="00C26390">
              <w:t>6b</w:t>
            </w:r>
          </w:p>
        </w:tc>
        <w:tc>
          <w:tcPr>
            <w:tcW w:w="3750" w:type="dxa"/>
          </w:tcPr>
          <w:p w14:paraId="61450FC1" w14:textId="77777777" w:rsidR="00E864DB" w:rsidRPr="00C26390" w:rsidRDefault="00E864DB" w:rsidP="00B54340">
            <w:r w:rsidRPr="00C26390">
              <w:rPr>
                <w:color w:val="000000"/>
                <w:shd w:val="clear" w:color="auto" w:fill="FFFFFF"/>
              </w:rPr>
              <w:t>‘Weakness, lack of coordination, confusion, dizziness, inability to concentrate, difficulty speaking, blurred vision, drowsiness, tiredness, irritability, odd behaviour’</w:t>
            </w:r>
          </w:p>
          <w:p w14:paraId="317A4CCF" w14:textId="77777777" w:rsidR="00E864DB" w:rsidRPr="00C26390" w:rsidRDefault="00E864DB" w:rsidP="00B54340"/>
        </w:tc>
        <w:tc>
          <w:tcPr>
            <w:tcW w:w="2979" w:type="dxa"/>
          </w:tcPr>
          <w:p w14:paraId="3BE1780B" w14:textId="77777777" w:rsidR="00E864DB" w:rsidRPr="00C26390" w:rsidRDefault="00E864DB" w:rsidP="00B54340">
            <w:r w:rsidRPr="00C26390">
              <w:t>4.0mmol/l or above = 1</w:t>
            </w:r>
          </w:p>
          <w:p w14:paraId="53C7057A" w14:textId="77777777" w:rsidR="00E864DB" w:rsidRPr="00C26390" w:rsidRDefault="00E864DB" w:rsidP="00B54340">
            <w:r w:rsidRPr="00C26390">
              <w:t>3.5-3.9mmol/l = 2</w:t>
            </w:r>
          </w:p>
          <w:p w14:paraId="1529FE1A" w14:textId="77777777" w:rsidR="00E864DB" w:rsidRPr="00C26390" w:rsidRDefault="00E864DB" w:rsidP="00B54340">
            <w:r w:rsidRPr="00C26390">
              <w:t>3.0-3.4mmol/l = 3</w:t>
            </w:r>
          </w:p>
          <w:p w14:paraId="0705EAB0" w14:textId="77777777" w:rsidR="00E864DB" w:rsidRPr="00C26390" w:rsidRDefault="00E864DB" w:rsidP="00B54340">
            <w:r w:rsidRPr="00C26390">
              <w:t>2.5-2.9mmol/l = 4</w:t>
            </w:r>
          </w:p>
          <w:p w14:paraId="0909211B" w14:textId="77777777" w:rsidR="00E864DB" w:rsidRPr="00C26390" w:rsidRDefault="00E864DB" w:rsidP="00B54340">
            <w:r w:rsidRPr="00C26390">
              <w:t>&lt;2.5mmol/l = 5</w:t>
            </w:r>
          </w:p>
          <w:p w14:paraId="3E47C101" w14:textId="77777777" w:rsidR="00E864DB" w:rsidRPr="00C26390" w:rsidRDefault="00E864DB" w:rsidP="00B54340">
            <w:r w:rsidRPr="00C26390">
              <w:t xml:space="preserve">‘I do </w:t>
            </w:r>
            <w:r w:rsidRPr="00C26390">
              <w:rPr>
                <w:u w:val="single"/>
              </w:rPr>
              <w:t>not</w:t>
            </w:r>
            <w:r w:rsidRPr="00C26390">
              <w:t xml:space="preserve"> have these symptoms’ = 6</w:t>
            </w:r>
          </w:p>
        </w:tc>
      </w:tr>
      <w:tr w:rsidR="00E864DB" w:rsidRPr="00C26390" w14:paraId="7ABCEACB" w14:textId="77777777" w:rsidTr="00B54340">
        <w:trPr>
          <w:trHeight w:val="63"/>
        </w:trPr>
        <w:tc>
          <w:tcPr>
            <w:tcW w:w="2263" w:type="dxa"/>
          </w:tcPr>
          <w:p w14:paraId="3CF4564D" w14:textId="77777777" w:rsidR="00E864DB" w:rsidRPr="00C26390" w:rsidRDefault="00E864DB" w:rsidP="00B54340">
            <w:r>
              <w:t xml:space="preserve">Question </w:t>
            </w:r>
            <w:r w:rsidRPr="00C26390">
              <w:t>6c</w:t>
            </w:r>
          </w:p>
        </w:tc>
        <w:tc>
          <w:tcPr>
            <w:tcW w:w="3750" w:type="dxa"/>
          </w:tcPr>
          <w:p w14:paraId="049FADCE" w14:textId="77777777" w:rsidR="00E864DB" w:rsidRPr="00C26390" w:rsidRDefault="00E864DB" w:rsidP="00B54340">
            <w:r w:rsidRPr="00C26390">
              <w:rPr>
                <w:color w:val="000000"/>
                <w:shd w:val="clear" w:color="auto" w:fill="FFFFFF"/>
              </w:rPr>
              <w:t>‘Nausea, tingling, headache’</w:t>
            </w:r>
          </w:p>
          <w:p w14:paraId="7CDB658A" w14:textId="77777777" w:rsidR="00E864DB" w:rsidRPr="00C26390" w:rsidRDefault="00E864DB" w:rsidP="00B54340"/>
        </w:tc>
        <w:tc>
          <w:tcPr>
            <w:tcW w:w="2979" w:type="dxa"/>
          </w:tcPr>
          <w:p w14:paraId="07D357B2" w14:textId="77777777" w:rsidR="00E864DB" w:rsidRPr="00C26390" w:rsidRDefault="00E864DB" w:rsidP="00B54340">
            <w:r w:rsidRPr="00C26390">
              <w:t>4.0mmol/l or above = 1</w:t>
            </w:r>
          </w:p>
          <w:p w14:paraId="51D8052E" w14:textId="77777777" w:rsidR="00E864DB" w:rsidRPr="00C26390" w:rsidRDefault="00E864DB" w:rsidP="00B54340">
            <w:r w:rsidRPr="00C26390">
              <w:t>3.5-3.9mmol/l = 2</w:t>
            </w:r>
          </w:p>
          <w:p w14:paraId="674B946B" w14:textId="77777777" w:rsidR="00E864DB" w:rsidRPr="00C26390" w:rsidRDefault="00E864DB" w:rsidP="00B54340">
            <w:r w:rsidRPr="00C26390">
              <w:t>3.0-3.4mmol/l = 3</w:t>
            </w:r>
          </w:p>
          <w:p w14:paraId="5989BD7D" w14:textId="77777777" w:rsidR="00E864DB" w:rsidRPr="00C26390" w:rsidRDefault="00E864DB" w:rsidP="00B54340">
            <w:r w:rsidRPr="00C26390">
              <w:t>2.5-2.9mmol/l = 4</w:t>
            </w:r>
          </w:p>
          <w:p w14:paraId="14373E7A" w14:textId="77777777" w:rsidR="00E864DB" w:rsidRPr="00C26390" w:rsidRDefault="00E864DB" w:rsidP="00B54340">
            <w:r w:rsidRPr="00C26390">
              <w:t>&lt;2.5mmol/l = 5</w:t>
            </w:r>
          </w:p>
          <w:p w14:paraId="26648E89" w14:textId="77777777" w:rsidR="00E864DB" w:rsidRPr="00C26390" w:rsidRDefault="00E864DB" w:rsidP="00B54340">
            <w:r w:rsidRPr="00C26390">
              <w:t xml:space="preserve">‘I do </w:t>
            </w:r>
            <w:r w:rsidRPr="00C26390">
              <w:rPr>
                <w:u w:val="single"/>
              </w:rPr>
              <w:t>not</w:t>
            </w:r>
            <w:r w:rsidRPr="00C26390">
              <w:t xml:space="preserve"> have these symptoms’ = 6</w:t>
            </w:r>
          </w:p>
        </w:tc>
      </w:tr>
    </w:tbl>
    <w:p w14:paraId="3C886375" w14:textId="77777777" w:rsidR="00E864DB" w:rsidRDefault="00E864DB" w:rsidP="00E864DB"/>
    <w:p w14:paraId="4916FCC9" w14:textId="77777777" w:rsidR="00994A3D" w:rsidRPr="001549D3" w:rsidRDefault="00994A3D" w:rsidP="00994A3D">
      <w:pPr>
        <w:keepNext/>
        <w:rPr>
          <w:rFonts w:cs="Times New Roman"/>
          <w:szCs w:val="24"/>
        </w:rPr>
      </w:pPr>
    </w:p>
    <w:p w14:paraId="11EC8DA1" w14:textId="77777777" w:rsidR="00994A3D" w:rsidRPr="001549D3" w:rsidRDefault="00994A3D" w:rsidP="00994A3D">
      <w:pPr>
        <w:keepNext/>
        <w:jc w:val="center"/>
        <w:rPr>
          <w:rFonts w:cs="Times New Roman"/>
          <w:szCs w:val="24"/>
        </w:rPr>
      </w:pPr>
      <w:r w:rsidRPr="001549D3">
        <w:rPr>
          <w:b/>
          <w:noProof/>
          <w:lang w:val="en-GB" w:eastAsia="en-GB"/>
        </w:rPr>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2DEE" w14:textId="77777777" w:rsidR="00C17C4C" w:rsidRDefault="00C17C4C" w:rsidP="00117666">
      <w:pPr>
        <w:spacing w:after="0"/>
      </w:pPr>
      <w:r>
        <w:separator/>
      </w:r>
    </w:p>
  </w:endnote>
  <w:endnote w:type="continuationSeparator" w:id="0">
    <w:p w14:paraId="16370E9C" w14:textId="77777777" w:rsidR="00C17C4C" w:rsidRDefault="00C17C4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67705D"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2EAA551" w:rsidR="0067705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17144">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2EAA551" w:rsidR="0067705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17144">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67705D"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20240F6D" w:rsidR="0067705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17144">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20240F6D" w:rsidR="0067705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17144">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B1344" w14:textId="77777777" w:rsidR="00C17C4C" w:rsidRDefault="00C17C4C" w:rsidP="00117666">
      <w:pPr>
        <w:spacing w:after="0"/>
      </w:pPr>
      <w:r>
        <w:separator/>
      </w:r>
    </w:p>
  </w:footnote>
  <w:footnote w:type="continuationSeparator" w:id="0">
    <w:p w14:paraId="6C8745CA" w14:textId="77777777" w:rsidR="00C17C4C" w:rsidRDefault="00C17C4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67705D"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67705D"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19A4"/>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4978E4"/>
    <w:rsid w:val="00517A89"/>
    <w:rsid w:val="005250F2"/>
    <w:rsid w:val="00593EEA"/>
    <w:rsid w:val="005A5EEE"/>
    <w:rsid w:val="006375C7"/>
    <w:rsid w:val="00654E8F"/>
    <w:rsid w:val="00660D05"/>
    <w:rsid w:val="0067705D"/>
    <w:rsid w:val="006820B1"/>
    <w:rsid w:val="006B7D14"/>
    <w:rsid w:val="00701727"/>
    <w:rsid w:val="0070566C"/>
    <w:rsid w:val="00714C50"/>
    <w:rsid w:val="00725A7D"/>
    <w:rsid w:val="007501BE"/>
    <w:rsid w:val="00790BB3"/>
    <w:rsid w:val="007C206C"/>
    <w:rsid w:val="00803D24"/>
    <w:rsid w:val="00817DD6"/>
    <w:rsid w:val="00847B1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B867D8"/>
    <w:rsid w:val="00C17144"/>
    <w:rsid w:val="00C17C4C"/>
    <w:rsid w:val="00C52A7B"/>
    <w:rsid w:val="00C56BAF"/>
    <w:rsid w:val="00C679AA"/>
    <w:rsid w:val="00C75972"/>
    <w:rsid w:val="00CA0330"/>
    <w:rsid w:val="00CC0A3A"/>
    <w:rsid w:val="00CD066B"/>
    <w:rsid w:val="00CE4FEE"/>
    <w:rsid w:val="00DB59C3"/>
    <w:rsid w:val="00DC259A"/>
    <w:rsid w:val="00DE23E8"/>
    <w:rsid w:val="00E52377"/>
    <w:rsid w:val="00E64E17"/>
    <w:rsid w:val="00E864DB"/>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2E0E22-D442-4EBE-AAA2-EDC8871E7B41}">
  <ds:schemaRefs>
    <ds:schemaRef ds:uri="http://purl.org/dc/terms/"/>
    <ds:schemaRef ds:uri="http://schemas.microsoft.com/office/2006/documentManagement/types"/>
    <ds:schemaRef ds:uri="http://purl.org/dc/dcmitype/"/>
    <ds:schemaRef ds:uri="970c08f3-bdc0-46be-888b-e62464d9f78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6005759-6815-4540-b8ea-913958d74f23"/>
    <ds:schemaRef ds:uri="http://www.w3.org/XML/1998/namespace"/>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FFF4BDE7-19B0-49E3-AC40-1103B863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5</Pages>
  <Words>5601</Words>
  <Characters>31930</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James Shaw</cp:lastModifiedBy>
  <cp:revision>2</cp:revision>
  <cp:lastPrinted>2023-08-30T07:34:00Z</cp:lastPrinted>
  <dcterms:created xsi:type="dcterms:W3CDTF">2023-08-30T10:42:00Z</dcterms:created>
  <dcterms:modified xsi:type="dcterms:W3CDTF">2023-08-30T10:42:00Z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