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5"/>
        <w:tblW w:w="14175" w:type="dxa"/>
        <w:tblLook w:val="04A0" w:firstRow="1" w:lastRow="0" w:firstColumn="1" w:lastColumn="0" w:noHBand="0" w:noVBand="1"/>
      </w:tblPr>
      <w:tblGrid>
        <w:gridCol w:w="1229"/>
        <w:gridCol w:w="1648"/>
        <w:gridCol w:w="1308"/>
        <w:gridCol w:w="4780"/>
        <w:gridCol w:w="3111"/>
        <w:gridCol w:w="2099"/>
      </w:tblGrid>
      <w:tr w:rsidR="00B710A8" w:rsidRPr="00132FFC" w14:paraId="476DDB9E" w14:textId="77777777" w:rsidTr="00D579E6">
        <w:trPr>
          <w:cnfStyle w:val="100000000000" w:firstRow="1" w:lastRow="0" w:firstColumn="0" w:lastColumn="0" w:oddVBand="0" w:evenVBand="0" w:oddHBand="0" w:evenHBand="0" w:firstRowFirstColumn="0" w:firstRowLastColumn="0" w:lastRowFirstColumn="0" w:lastRowLastColumn="0"/>
          <w:trHeight w:val="30"/>
        </w:trPr>
        <w:tc>
          <w:tcPr>
            <w:cnfStyle w:val="001000000100" w:firstRow="0" w:lastRow="0" w:firstColumn="1" w:lastColumn="0" w:oddVBand="0" w:evenVBand="0" w:oddHBand="0" w:evenHBand="0" w:firstRowFirstColumn="1" w:firstRowLastColumn="0" w:lastRowFirstColumn="0" w:lastRowLastColumn="0"/>
            <w:tcW w:w="8965" w:type="dxa"/>
            <w:gridSpan w:val="4"/>
            <w:tcBorders>
              <w:bottom w:val="none" w:sz="0" w:space="0" w:color="auto"/>
            </w:tcBorders>
          </w:tcPr>
          <w:p w14:paraId="4ADDF51D" w14:textId="77777777" w:rsidR="00B710A8" w:rsidRPr="005E4E48" w:rsidRDefault="00B710A8" w:rsidP="00D579E6">
            <w:pPr>
              <w:jc w:val="left"/>
              <w:rPr>
                <w:rFonts w:ascii="Baskerville Old Face" w:hAnsi="Baskerville Old Face" w:cstheme="majorHAnsi"/>
                <w:b/>
                <w:bCs/>
                <w:i w:val="0"/>
                <w:iCs w:val="0"/>
                <w:color w:val="000000"/>
                <w:sz w:val="18"/>
                <w:szCs w:val="18"/>
              </w:rPr>
            </w:pPr>
            <w:r w:rsidRPr="005E4E48">
              <w:rPr>
                <w:rFonts w:ascii="Baskerville Old Face" w:hAnsi="Baskerville Old Face" w:cstheme="majorHAnsi"/>
                <w:b/>
                <w:bCs/>
                <w:i w:val="0"/>
                <w:iCs w:val="0"/>
                <w:color w:val="000000"/>
                <w:sz w:val="18"/>
                <w:szCs w:val="18"/>
              </w:rPr>
              <w:t xml:space="preserve">Supplemental Table </w:t>
            </w:r>
            <w:proofErr w:type="gramStart"/>
            <w:r w:rsidRPr="005E4E48">
              <w:rPr>
                <w:rFonts w:ascii="Baskerville Old Face" w:hAnsi="Baskerville Old Face" w:cstheme="majorHAnsi"/>
                <w:b/>
                <w:bCs/>
                <w:i w:val="0"/>
                <w:iCs w:val="0"/>
                <w:color w:val="000000"/>
                <w:sz w:val="18"/>
                <w:szCs w:val="18"/>
              </w:rPr>
              <w:t>1 :</w:t>
            </w:r>
            <w:proofErr w:type="gramEnd"/>
            <w:r w:rsidRPr="005E4E48">
              <w:rPr>
                <w:rFonts w:ascii="Baskerville Old Face" w:hAnsi="Baskerville Old Face" w:cstheme="majorHAnsi"/>
                <w:b/>
                <w:bCs/>
                <w:i w:val="0"/>
                <w:iCs w:val="0"/>
                <w:color w:val="000000"/>
                <w:sz w:val="18"/>
                <w:szCs w:val="18"/>
              </w:rPr>
              <w:t xml:space="preserve"> Information Source </w:t>
            </w:r>
          </w:p>
        </w:tc>
        <w:tc>
          <w:tcPr>
            <w:tcW w:w="3111" w:type="dxa"/>
            <w:tcBorders>
              <w:bottom w:val="none" w:sz="0" w:space="0" w:color="auto"/>
            </w:tcBorders>
          </w:tcPr>
          <w:p w14:paraId="401147AE" w14:textId="77777777" w:rsidR="00B710A8" w:rsidRPr="00132FFC" w:rsidRDefault="00B710A8" w:rsidP="00D579E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000000"/>
                <w:sz w:val="14"/>
                <w:szCs w:val="14"/>
              </w:rPr>
            </w:pPr>
          </w:p>
        </w:tc>
        <w:tc>
          <w:tcPr>
            <w:tcW w:w="2099" w:type="dxa"/>
            <w:tcBorders>
              <w:bottom w:val="none" w:sz="0" w:space="0" w:color="auto"/>
            </w:tcBorders>
          </w:tcPr>
          <w:p w14:paraId="71F7B87F" w14:textId="77777777" w:rsidR="00B710A8" w:rsidRPr="00132FFC" w:rsidRDefault="00B710A8" w:rsidP="00D579E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000000"/>
                <w:sz w:val="14"/>
                <w:szCs w:val="14"/>
              </w:rPr>
            </w:pPr>
          </w:p>
        </w:tc>
      </w:tr>
      <w:tr w:rsidR="00B710A8" w:rsidRPr="00132FFC" w14:paraId="431F2FAA" w14:textId="77777777" w:rsidTr="00D579E6">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229" w:type="dxa"/>
            <w:tcBorders>
              <w:bottom w:val="single" w:sz="4" w:space="0" w:color="auto"/>
              <w:right w:val="none" w:sz="0" w:space="0" w:color="auto"/>
            </w:tcBorders>
            <w:shd w:val="clear" w:color="auto" w:fill="E7E6E6" w:themeFill="background2"/>
            <w:hideMark/>
          </w:tcPr>
          <w:p w14:paraId="5C8F236C" w14:textId="77777777" w:rsidR="00B710A8" w:rsidRPr="00132FFC" w:rsidRDefault="00B710A8" w:rsidP="00D579E6">
            <w:pPr>
              <w:jc w:val="center"/>
              <w:rPr>
                <w:rFonts w:asciiTheme="majorHAnsi" w:hAnsiTheme="majorHAnsi" w:cstheme="majorHAnsi"/>
                <w:b/>
                <w:bCs/>
                <w:color w:val="000000"/>
                <w:sz w:val="14"/>
                <w:szCs w:val="14"/>
              </w:rPr>
            </w:pPr>
            <w:r w:rsidRPr="00132FFC">
              <w:rPr>
                <w:rFonts w:asciiTheme="majorHAnsi" w:hAnsiTheme="majorHAnsi" w:cstheme="majorHAnsi"/>
                <w:b/>
                <w:bCs/>
                <w:color w:val="000000"/>
                <w:sz w:val="14"/>
                <w:szCs w:val="14"/>
              </w:rPr>
              <w:t>Section</w:t>
            </w:r>
          </w:p>
        </w:tc>
        <w:tc>
          <w:tcPr>
            <w:tcW w:w="1648" w:type="dxa"/>
            <w:tcBorders>
              <w:left w:val="nil"/>
              <w:bottom w:val="single" w:sz="4" w:space="0" w:color="auto"/>
            </w:tcBorders>
            <w:shd w:val="clear" w:color="auto" w:fill="E7E6E6" w:themeFill="background2"/>
            <w:hideMark/>
          </w:tcPr>
          <w:p w14:paraId="7A4EDD11" w14:textId="77777777" w:rsidR="00B710A8" w:rsidRPr="00132FFC" w:rsidRDefault="00B710A8" w:rsidP="00D579E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4"/>
                <w:szCs w:val="14"/>
              </w:rPr>
            </w:pPr>
            <w:r w:rsidRPr="00132FFC">
              <w:rPr>
                <w:rFonts w:asciiTheme="majorHAnsi" w:hAnsiTheme="majorHAnsi" w:cstheme="majorHAnsi"/>
                <w:b/>
                <w:bCs/>
                <w:color w:val="000000"/>
                <w:sz w:val="14"/>
                <w:szCs w:val="14"/>
              </w:rPr>
              <w:t>Indicator</w:t>
            </w:r>
          </w:p>
        </w:tc>
        <w:tc>
          <w:tcPr>
            <w:tcW w:w="1308" w:type="dxa"/>
            <w:tcBorders>
              <w:bottom w:val="single" w:sz="4" w:space="0" w:color="auto"/>
            </w:tcBorders>
            <w:shd w:val="clear" w:color="auto" w:fill="E7E6E6" w:themeFill="background2"/>
            <w:hideMark/>
          </w:tcPr>
          <w:p w14:paraId="3E83D887" w14:textId="77777777" w:rsidR="00B710A8" w:rsidRPr="00132FFC" w:rsidRDefault="00B710A8" w:rsidP="00D579E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4"/>
                <w:szCs w:val="14"/>
              </w:rPr>
            </w:pPr>
            <w:r w:rsidRPr="00132FFC">
              <w:rPr>
                <w:rFonts w:asciiTheme="majorHAnsi" w:hAnsiTheme="majorHAnsi" w:cstheme="majorHAnsi"/>
                <w:b/>
                <w:bCs/>
                <w:color w:val="000000"/>
                <w:sz w:val="14"/>
                <w:szCs w:val="14"/>
              </w:rPr>
              <w:t>Year</w:t>
            </w:r>
          </w:p>
        </w:tc>
        <w:tc>
          <w:tcPr>
            <w:tcW w:w="4780" w:type="dxa"/>
            <w:tcBorders>
              <w:bottom w:val="single" w:sz="4" w:space="0" w:color="auto"/>
            </w:tcBorders>
            <w:shd w:val="clear" w:color="auto" w:fill="E7E6E6" w:themeFill="background2"/>
            <w:hideMark/>
          </w:tcPr>
          <w:p w14:paraId="6316768D" w14:textId="77777777" w:rsidR="00B710A8" w:rsidRPr="00132FFC" w:rsidRDefault="00B710A8" w:rsidP="00D579E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4"/>
                <w:szCs w:val="14"/>
              </w:rPr>
            </w:pPr>
            <w:r w:rsidRPr="00132FFC">
              <w:rPr>
                <w:rFonts w:asciiTheme="majorHAnsi" w:hAnsiTheme="majorHAnsi" w:cstheme="majorHAnsi"/>
                <w:b/>
                <w:bCs/>
                <w:color w:val="000000"/>
                <w:sz w:val="14"/>
                <w:szCs w:val="14"/>
              </w:rPr>
              <w:t>Definition</w:t>
            </w:r>
          </w:p>
        </w:tc>
        <w:tc>
          <w:tcPr>
            <w:tcW w:w="3111" w:type="dxa"/>
            <w:tcBorders>
              <w:bottom w:val="single" w:sz="4" w:space="0" w:color="auto"/>
            </w:tcBorders>
            <w:shd w:val="clear" w:color="auto" w:fill="E7E6E6" w:themeFill="background2"/>
          </w:tcPr>
          <w:p w14:paraId="6FCEF24F" w14:textId="77777777" w:rsidR="00B710A8" w:rsidRPr="00132FFC" w:rsidRDefault="00B710A8" w:rsidP="00D579E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4"/>
                <w:szCs w:val="14"/>
              </w:rPr>
            </w:pPr>
            <w:r w:rsidRPr="00132FFC">
              <w:rPr>
                <w:rFonts w:asciiTheme="majorHAnsi" w:hAnsiTheme="majorHAnsi" w:cstheme="majorHAnsi"/>
                <w:b/>
                <w:bCs/>
                <w:color w:val="000000"/>
                <w:sz w:val="14"/>
                <w:szCs w:val="14"/>
              </w:rPr>
              <w:t>Source</w:t>
            </w:r>
          </w:p>
        </w:tc>
        <w:tc>
          <w:tcPr>
            <w:tcW w:w="2099" w:type="dxa"/>
            <w:tcBorders>
              <w:bottom w:val="single" w:sz="4" w:space="0" w:color="auto"/>
            </w:tcBorders>
            <w:shd w:val="clear" w:color="auto" w:fill="E7E6E6" w:themeFill="background2"/>
            <w:hideMark/>
          </w:tcPr>
          <w:p w14:paraId="7132C0E6" w14:textId="77777777" w:rsidR="00B710A8" w:rsidRPr="00132FFC" w:rsidRDefault="00B710A8" w:rsidP="00D579E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 w:val="14"/>
                <w:szCs w:val="14"/>
              </w:rPr>
            </w:pPr>
            <w:r>
              <w:rPr>
                <w:rFonts w:asciiTheme="majorHAnsi" w:hAnsiTheme="majorHAnsi" w:cstheme="majorHAnsi"/>
                <w:b/>
                <w:bCs/>
                <w:color w:val="000000"/>
                <w:sz w:val="14"/>
                <w:szCs w:val="14"/>
              </w:rPr>
              <w:t>Available at:</w:t>
            </w:r>
          </w:p>
        </w:tc>
      </w:tr>
      <w:tr w:rsidR="00B710A8" w:rsidRPr="00132FFC" w14:paraId="21ABFAEC" w14:textId="77777777" w:rsidTr="00D579E6">
        <w:trPr>
          <w:trHeight w:val="768"/>
        </w:trPr>
        <w:tc>
          <w:tcPr>
            <w:cnfStyle w:val="001000000000" w:firstRow="0" w:lastRow="0" w:firstColumn="1" w:lastColumn="0" w:oddVBand="0" w:evenVBand="0" w:oddHBand="0" w:evenHBand="0" w:firstRowFirstColumn="0" w:firstRowLastColumn="0" w:lastRowFirstColumn="0" w:lastRowLastColumn="0"/>
            <w:tcW w:w="1229" w:type="dxa"/>
            <w:vMerge w:val="restart"/>
            <w:tcBorders>
              <w:top w:val="single" w:sz="4" w:space="0" w:color="auto"/>
            </w:tcBorders>
          </w:tcPr>
          <w:p w14:paraId="1E746D31" w14:textId="77777777" w:rsidR="00B710A8" w:rsidRPr="00132FFC" w:rsidRDefault="00B710A8" w:rsidP="00D579E6">
            <w:pPr>
              <w:jc w:val="left"/>
              <w:rPr>
                <w:rFonts w:asciiTheme="majorHAnsi" w:hAnsiTheme="majorHAnsi" w:cstheme="majorHAnsi"/>
                <w:b/>
                <w:bCs/>
                <w:color w:val="000000"/>
                <w:sz w:val="14"/>
                <w:szCs w:val="14"/>
              </w:rPr>
            </w:pPr>
            <w:r>
              <w:rPr>
                <w:rFonts w:asciiTheme="majorHAnsi" w:hAnsiTheme="majorHAnsi" w:cstheme="majorHAnsi"/>
                <w:b/>
                <w:bCs/>
                <w:color w:val="000000"/>
                <w:sz w:val="14"/>
                <w:szCs w:val="14"/>
              </w:rPr>
              <w:t>Demographics and Socioeconomic Characteristics</w:t>
            </w:r>
          </w:p>
        </w:tc>
        <w:tc>
          <w:tcPr>
            <w:tcW w:w="1648" w:type="dxa"/>
            <w:tcBorders>
              <w:top w:val="single" w:sz="4" w:space="0" w:color="auto"/>
            </w:tcBorders>
          </w:tcPr>
          <w:p w14:paraId="738DC1DF"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UN GNI per Capita</w:t>
            </w:r>
            <w:r>
              <w:rPr>
                <w:rFonts w:asciiTheme="majorHAnsi" w:hAnsiTheme="majorHAnsi" w:cstheme="majorHAnsi"/>
                <w:color w:val="000000"/>
                <w:sz w:val="14"/>
                <w:szCs w:val="14"/>
              </w:rPr>
              <w:t xml:space="preserve">  </w:t>
            </w:r>
          </w:p>
        </w:tc>
        <w:tc>
          <w:tcPr>
            <w:tcW w:w="1308" w:type="dxa"/>
            <w:tcBorders>
              <w:top w:val="single" w:sz="4" w:space="0" w:color="auto"/>
            </w:tcBorders>
          </w:tcPr>
          <w:p w14:paraId="20537662"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w:t>
            </w:r>
            <w:r>
              <w:rPr>
                <w:rFonts w:asciiTheme="majorHAnsi" w:hAnsiTheme="majorHAnsi" w:cstheme="majorHAnsi"/>
                <w:color w:val="000000"/>
                <w:sz w:val="14"/>
                <w:szCs w:val="14"/>
              </w:rPr>
              <w:t>18</w:t>
            </w:r>
          </w:p>
        </w:tc>
        <w:tc>
          <w:tcPr>
            <w:tcW w:w="4780" w:type="dxa"/>
            <w:tcBorders>
              <w:top w:val="single" w:sz="4" w:space="0" w:color="auto"/>
            </w:tcBorders>
          </w:tcPr>
          <w:p w14:paraId="3CF15682" w14:textId="77777777" w:rsidR="00B710A8" w:rsidRPr="00596887"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C</w:t>
            </w:r>
            <w:r w:rsidRPr="00596887">
              <w:rPr>
                <w:rFonts w:asciiTheme="majorHAnsi" w:hAnsiTheme="majorHAnsi" w:cstheme="majorHAnsi"/>
                <w:color w:val="000000"/>
                <w:sz w:val="14"/>
                <w:szCs w:val="14"/>
              </w:rPr>
              <w:t xml:space="preserve">ountries </w:t>
            </w:r>
            <w:r>
              <w:rPr>
                <w:rFonts w:asciiTheme="majorHAnsi" w:hAnsiTheme="majorHAnsi" w:cstheme="majorHAnsi"/>
                <w:color w:val="000000"/>
                <w:sz w:val="14"/>
                <w:szCs w:val="14"/>
              </w:rPr>
              <w:t>are</w:t>
            </w:r>
            <w:r w:rsidRPr="00596887">
              <w:rPr>
                <w:rFonts w:asciiTheme="majorHAnsi" w:hAnsiTheme="majorHAnsi" w:cstheme="majorHAnsi"/>
                <w:color w:val="000000"/>
                <w:sz w:val="14"/>
                <w:szCs w:val="14"/>
              </w:rPr>
              <w:t xml:space="preserve"> classified by their level of development as measured by per capita gross national income</w:t>
            </w:r>
            <w:r>
              <w:rPr>
                <w:rFonts w:asciiTheme="majorHAnsi" w:hAnsiTheme="majorHAnsi" w:cstheme="majorHAnsi"/>
                <w:color w:val="000000"/>
                <w:sz w:val="14"/>
                <w:szCs w:val="14"/>
              </w:rPr>
              <w:t xml:space="preserve"> (GNI)</w:t>
            </w:r>
          </w:p>
          <w:p w14:paraId="119088F4" w14:textId="77777777" w:rsidR="00B710A8" w:rsidRDefault="00B710A8" w:rsidP="00B710A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Low-income = GNI &lt; $1,025</w:t>
            </w:r>
          </w:p>
          <w:p w14:paraId="70E2B64E" w14:textId="77777777" w:rsidR="00B710A8" w:rsidRDefault="00B710A8" w:rsidP="00B710A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Lower-middle income = GNI </w:t>
            </w:r>
            <w:r w:rsidRPr="00596887">
              <w:rPr>
                <w:rFonts w:asciiTheme="majorHAnsi" w:hAnsiTheme="majorHAnsi" w:cstheme="majorHAnsi"/>
                <w:color w:val="000000"/>
                <w:sz w:val="14"/>
                <w:szCs w:val="14"/>
              </w:rPr>
              <w:t>between $1,026 and $3,995</w:t>
            </w:r>
          </w:p>
          <w:p w14:paraId="4478BAFB" w14:textId="77777777" w:rsidR="00B710A8" w:rsidRDefault="00B710A8" w:rsidP="00B710A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596887">
              <w:rPr>
                <w:rFonts w:asciiTheme="majorHAnsi" w:hAnsiTheme="majorHAnsi" w:cstheme="majorHAnsi"/>
                <w:color w:val="000000"/>
                <w:sz w:val="14"/>
                <w:szCs w:val="14"/>
              </w:rPr>
              <w:t>upper-middle-income</w:t>
            </w:r>
            <w:r>
              <w:rPr>
                <w:rFonts w:asciiTheme="majorHAnsi" w:hAnsiTheme="majorHAnsi" w:cstheme="majorHAnsi"/>
                <w:color w:val="000000"/>
                <w:sz w:val="14"/>
                <w:szCs w:val="14"/>
              </w:rPr>
              <w:t xml:space="preserve"> = GNI </w:t>
            </w:r>
            <w:r w:rsidRPr="00596887">
              <w:rPr>
                <w:rFonts w:asciiTheme="majorHAnsi" w:hAnsiTheme="majorHAnsi" w:cstheme="majorHAnsi"/>
                <w:color w:val="000000"/>
                <w:sz w:val="14"/>
                <w:szCs w:val="14"/>
              </w:rPr>
              <w:t xml:space="preserve">between </w:t>
            </w:r>
            <w:r>
              <w:rPr>
                <w:rFonts w:asciiTheme="majorHAnsi" w:hAnsiTheme="majorHAnsi" w:cstheme="majorHAnsi"/>
                <w:color w:val="000000"/>
                <w:sz w:val="14"/>
                <w:szCs w:val="14"/>
              </w:rPr>
              <w:t>$</w:t>
            </w:r>
            <w:r w:rsidRPr="00596887">
              <w:rPr>
                <w:rFonts w:asciiTheme="majorHAnsi" w:hAnsiTheme="majorHAnsi" w:cstheme="majorHAnsi"/>
                <w:color w:val="000000"/>
                <w:sz w:val="14"/>
                <w:szCs w:val="14"/>
              </w:rPr>
              <w:t xml:space="preserve">3,996 and $12,375 </w:t>
            </w:r>
          </w:p>
          <w:p w14:paraId="66AA17B5" w14:textId="77777777" w:rsidR="00B710A8" w:rsidRDefault="00B710A8" w:rsidP="00B710A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H</w:t>
            </w:r>
            <w:r w:rsidRPr="00596887">
              <w:rPr>
                <w:rFonts w:asciiTheme="majorHAnsi" w:hAnsiTheme="majorHAnsi" w:cstheme="majorHAnsi"/>
                <w:color w:val="000000"/>
                <w:sz w:val="14"/>
                <w:szCs w:val="14"/>
              </w:rPr>
              <w:t xml:space="preserve">igh-income </w:t>
            </w:r>
            <w:r>
              <w:rPr>
                <w:rFonts w:asciiTheme="majorHAnsi" w:hAnsiTheme="majorHAnsi" w:cstheme="majorHAnsi"/>
                <w:color w:val="000000"/>
                <w:sz w:val="14"/>
                <w:szCs w:val="14"/>
              </w:rPr>
              <w:t>= &gt;</w:t>
            </w:r>
            <w:r w:rsidRPr="00596887">
              <w:rPr>
                <w:rFonts w:asciiTheme="majorHAnsi" w:hAnsiTheme="majorHAnsi" w:cstheme="majorHAnsi"/>
                <w:color w:val="000000"/>
                <w:sz w:val="14"/>
                <w:szCs w:val="14"/>
              </w:rPr>
              <w:t xml:space="preserve"> $12,375</w:t>
            </w:r>
          </w:p>
          <w:p w14:paraId="265C6381" w14:textId="77777777" w:rsidR="00B710A8" w:rsidRPr="00F64087"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596887">
              <w:rPr>
                <w:rFonts w:asciiTheme="majorHAnsi" w:hAnsiTheme="majorHAnsi" w:cstheme="majorHAnsi"/>
                <w:color w:val="000000"/>
                <w:sz w:val="14"/>
                <w:szCs w:val="14"/>
              </w:rPr>
              <w:t>GNI per capita in dollar terms is estimated using the World Bank Atlas method</w:t>
            </w:r>
          </w:p>
        </w:tc>
        <w:tc>
          <w:tcPr>
            <w:tcW w:w="3111" w:type="dxa"/>
            <w:vMerge w:val="restart"/>
            <w:tcBorders>
              <w:top w:val="single" w:sz="4" w:space="0" w:color="auto"/>
            </w:tcBorders>
            <w:shd w:val="clear" w:color="auto" w:fill="F2F2F2" w:themeFill="background1" w:themeFillShade="F2"/>
          </w:tcPr>
          <w:p w14:paraId="41622328"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F64087">
              <w:rPr>
                <w:rFonts w:asciiTheme="majorHAnsi" w:hAnsiTheme="majorHAnsi" w:cstheme="majorHAnsi"/>
                <w:sz w:val="14"/>
                <w:szCs w:val="14"/>
              </w:rPr>
              <w:t>The annex was prepared by the Economic Analysis and Policy Division (EAPD) of the Department of Economic and Social Affairs of the United Nations Secretariat (UN DESA). It is based on information obtained from the Statistics Division and the Population Di- vision of UN DESA, as well as from the five United Nations regional commissions, the United Nations Conference on Trade and Development (UNCTAD), the International Monetary Fund (IMF), the World Bank, the Organization for Economic Cooperation and Development (OECD), Eurostat and national sources.</w:t>
            </w:r>
          </w:p>
        </w:tc>
        <w:tc>
          <w:tcPr>
            <w:tcW w:w="2099" w:type="dxa"/>
            <w:tcBorders>
              <w:top w:val="single" w:sz="4" w:space="0" w:color="auto"/>
            </w:tcBorders>
          </w:tcPr>
          <w:p w14:paraId="6CEB8075"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5" w:history="1">
              <w:r w:rsidRPr="00E92E03">
                <w:rPr>
                  <w:rStyle w:val="Hyperlink"/>
                  <w:rFonts w:asciiTheme="majorHAnsi" w:hAnsiTheme="majorHAnsi" w:cstheme="majorHAnsi"/>
                  <w:color w:val="4472C4" w:themeColor="accent1"/>
                  <w:sz w:val="14"/>
                  <w:szCs w:val="14"/>
                </w:rPr>
                <w:t>United Nations</w:t>
              </w:r>
            </w:hyperlink>
          </w:p>
        </w:tc>
      </w:tr>
      <w:tr w:rsidR="00B710A8" w:rsidRPr="00132FFC" w14:paraId="1310156E" w14:textId="77777777" w:rsidTr="00D579E6">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229" w:type="dxa"/>
            <w:vMerge/>
          </w:tcPr>
          <w:p w14:paraId="5DC5F14C"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0DC6C7FB"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UN Country classification</w:t>
            </w:r>
          </w:p>
        </w:tc>
        <w:tc>
          <w:tcPr>
            <w:tcW w:w="1308" w:type="dxa"/>
          </w:tcPr>
          <w:p w14:paraId="1DF293B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tc>
        <w:tc>
          <w:tcPr>
            <w:tcW w:w="4780" w:type="dxa"/>
          </w:tcPr>
          <w:p w14:paraId="7E19C1C5" w14:textId="77777777" w:rsidR="00B710A8" w:rsidRPr="00596887"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T</w:t>
            </w:r>
            <w:r w:rsidRPr="00596887">
              <w:rPr>
                <w:rFonts w:asciiTheme="majorHAnsi" w:hAnsiTheme="majorHAnsi" w:cstheme="majorHAnsi"/>
                <w:color w:val="000000"/>
                <w:sz w:val="14"/>
                <w:szCs w:val="14"/>
              </w:rPr>
              <w:t>he WESP classifies all countries of the world into one of three broad categories: developed economies, economies in transition and developing economies. The composition of these analytical groupings, specified in tables A, B and C, is intended to reflect basic economic country conditions, and are not strictly aligned with the regional classifications defined by the Statistics Division of UN DESA known as M49</w:t>
            </w:r>
            <w:r>
              <w:rPr>
                <w:rFonts w:asciiTheme="majorHAnsi" w:hAnsiTheme="majorHAnsi" w:cstheme="majorHAnsi"/>
                <w:color w:val="000000"/>
                <w:sz w:val="14"/>
                <w:szCs w:val="14"/>
              </w:rPr>
              <w:t>.</w:t>
            </w:r>
          </w:p>
        </w:tc>
        <w:tc>
          <w:tcPr>
            <w:tcW w:w="3111" w:type="dxa"/>
            <w:vMerge/>
          </w:tcPr>
          <w:p w14:paraId="3D2BB128" w14:textId="77777777" w:rsidR="00B710A8" w:rsidRPr="00596887"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tc>
        <w:tc>
          <w:tcPr>
            <w:tcW w:w="2099" w:type="dxa"/>
          </w:tcPr>
          <w:p w14:paraId="5038187B"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6" w:history="1">
              <w:r w:rsidRPr="00E92E03">
                <w:rPr>
                  <w:rStyle w:val="Hyperlink"/>
                  <w:rFonts w:asciiTheme="majorHAnsi" w:hAnsiTheme="majorHAnsi" w:cstheme="majorHAnsi"/>
                  <w:color w:val="4472C4" w:themeColor="accent1"/>
                  <w:sz w:val="14"/>
                  <w:szCs w:val="14"/>
                </w:rPr>
                <w:t>United Nations</w:t>
              </w:r>
            </w:hyperlink>
          </w:p>
        </w:tc>
      </w:tr>
      <w:tr w:rsidR="00B710A8" w:rsidRPr="00132FFC" w14:paraId="617F07F1" w14:textId="77777777" w:rsidTr="00D579E6">
        <w:trPr>
          <w:trHeight w:val="189"/>
        </w:trPr>
        <w:tc>
          <w:tcPr>
            <w:cnfStyle w:val="001000000000" w:firstRow="0" w:lastRow="0" w:firstColumn="1" w:lastColumn="0" w:oddVBand="0" w:evenVBand="0" w:oddHBand="0" w:evenHBand="0" w:firstRowFirstColumn="0" w:firstRowLastColumn="0" w:lastRowFirstColumn="0" w:lastRowLastColumn="0"/>
            <w:tcW w:w="1229" w:type="dxa"/>
            <w:vMerge/>
          </w:tcPr>
          <w:p w14:paraId="6B12E244"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4E7F4B94"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Life Expectancy</w:t>
            </w:r>
          </w:p>
        </w:tc>
        <w:tc>
          <w:tcPr>
            <w:tcW w:w="1308" w:type="dxa"/>
          </w:tcPr>
          <w:p w14:paraId="048356CB"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w:t>
            </w:r>
          </w:p>
        </w:tc>
        <w:tc>
          <w:tcPr>
            <w:tcW w:w="4780" w:type="dxa"/>
          </w:tcPr>
          <w:p w14:paraId="3DA55E0C"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Life expectancy at birth indicates the number of years a newborn infant would live if prevailing patterns of mortality at the time of its birth were to stay the same throughout its life.</w:t>
            </w:r>
          </w:p>
        </w:tc>
        <w:tc>
          <w:tcPr>
            <w:tcW w:w="3111" w:type="dxa"/>
          </w:tcPr>
          <w:p w14:paraId="0C15C3F6"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32FFC">
              <w:rPr>
                <w:rFonts w:asciiTheme="majorHAnsi" w:hAnsiTheme="majorHAnsi" w:cstheme="majorHAnsi"/>
                <w:sz w:val="14"/>
                <w:szCs w:val="14"/>
              </w:rPr>
              <w:t xml:space="preserve">(1) United Nations Population Division. World Population Prospects: 2019 </w:t>
            </w:r>
            <w:proofErr w:type="gramStart"/>
            <w:r w:rsidRPr="00132FFC">
              <w:rPr>
                <w:rFonts w:asciiTheme="majorHAnsi" w:hAnsiTheme="majorHAnsi" w:cstheme="majorHAnsi"/>
                <w:sz w:val="14"/>
                <w:szCs w:val="14"/>
              </w:rPr>
              <w:t>Revision, or</w:t>
            </w:r>
            <w:proofErr w:type="gramEnd"/>
            <w:r w:rsidRPr="00132FFC">
              <w:rPr>
                <w:rFonts w:asciiTheme="majorHAnsi" w:hAnsiTheme="majorHAnsi" w:cstheme="majorHAnsi"/>
                <w:sz w:val="14"/>
                <w:szCs w:val="14"/>
              </w:rPr>
              <w:t xml:space="preserve"> derived from male and female life expectancy at birth from sources such as: (2) Census reports and other statistical publications from national statistical offices, (3) Eurostat: Demographic Statistics, (4) United Nations Statistical Division. Population and Vital Statistics Report (various years), (5) U.S. Census Bureau: International Database, and (6) Secretariat of the Pacific Community: Statistics and Demography Programme.</w:t>
            </w:r>
          </w:p>
        </w:tc>
        <w:tc>
          <w:tcPr>
            <w:tcW w:w="2099" w:type="dxa"/>
          </w:tcPr>
          <w:p w14:paraId="3A0B606D"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7" w:history="1">
              <w:r w:rsidRPr="00E92E03">
                <w:rPr>
                  <w:rStyle w:val="Hyperlink"/>
                  <w:rFonts w:asciiTheme="majorHAnsi" w:hAnsiTheme="majorHAnsi" w:cstheme="majorHAnsi"/>
                  <w:color w:val="4472C4" w:themeColor="accent1"/>
                  <w:sz w:val="14"/>
                  <w:szCs w:val="14"/>
                </w:rPr>
                <w:t>World Bank</w:t>
              </w:r>
            </w:hyperlink>
          </w:p>
        </w:tc>
      </w:tr>
      <w:tr w:rsidR="00B710A8" w:rsidRPr="00132FFC" w14:paraId="65007548" w14:textId="77777777" w:rsidTr="00D579E6">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229" w:type="dxa"/>
            <w:vMerge/>
            <w:hideMark/>
          </w:tcPr>
          <w:p w14:paraId="61609A4A"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520BFEBF"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Median age</w:t>
            </w:r>
          </w:p>
        </w:tc>
        <w:tc>
          <w:tcPr>
            <w:tcW w:w="1308" w:type="dxa"/>
            <w:hideMark/>
          </w:tcPr>
          <w:p w14:paraId="3138B483"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2020</w:t>
            </w:r>
          </w:p>
        </w:tc>
        <w:tc>
          <w:tcPr>
            <w:tcW w:w="4780" w:type="dxa"/>
            <w:hideMark/>
          </w:tcPr>
          <w:p w14:paraId="6771D83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Age that divides the population in two parts of equal size, that is, there are as many persons with ages above the median as there are with ages below the median. It is expressed as years.</w:t>
            </w:r>
          </w:p>
        </w:tc>
        <w:tc>
          <w:tcPr>
            <w:tcW w:w="3111" w:type="dxa"/>
          </w:tcPr>
          <w:p w14:paraId="15815D0D"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United Nations</w:t>
            </w:r>
          </w:p>
        </w:tc>
        <w:tc>
          <w:tcPr>
            <w:tcW w:w="2099" w:type="dxa"/>
            <w:hideMark/>
          </w:tcPr>
          <w:p w14:paraId="1EDB7ABD"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8" w:history="1">
              <w:r w:rsidRPr="00E92E03">
                <w:rPr>
                  <w:rFonts w:asciiTheme="majorHAnsi" w:hAnsiTheme="majorHAnsi" w:cstheme="majorHAnsi"/>
                  <w:color w:val="4472C4" w:themeColor="accent1"/>
                  <w:sz w:val="14"/>
                  <w:szCs w:val="14"/>
                  <w:u w:val="single"/>
                </w:rPr>
                <w:t>United Nations</w:t>
              </w:r>
            </w:hyperlink>
          </w:p>
        </w:tc>
      </w:tr>
      <w:tr w:rsidR="00B710A8" w:rsidRPr="00132FFC" w14:paraId="797BF883" w14:textId="77777777" w:rsidTr="00D579E6">
        <w:trPr>
          <w:trHeight w:val="97"/>
        </w:trPr>
        <w:tc>
          <w:tcPr>
            <w:cnfStyle w:val="001000000000" w:firstRow="0" w:lastRow="0" w:firstColumn="1" w:lastColumn="0" w:oddVBand="0" w:evenVBand="0" w:oddHBand="0" w:evenHBand="0" w:firstRowFirstColumn="0" w:firstRowLastColumn="0" w:lastRowFirstColumn="0" w:lastRowLastColumn="0"/>
            <w:tcW w:w="1229" w:type="dxa"/>
            <w:vMerge/>
          </w:tcPr>
          <w:p w14:paraId="5DA03614"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66477ED2"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Population 65+</w:t>
            </w:r>
          </w:p>
        </w:tc>
        <w:tc>
          <w:tcPr>
            <w:tcW w:w="1308" w:type="dxa"/>
            <w:hideMark/>
          </w:tcPr>
          <w:p w14:paraId="5FD92B29"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w:t>
            </w:r>
          </w:p>
        </w:tc>
        <w:tc>
          <w:tcPr>
            <w:tcW w:w="4780" w:type="dxa"/>
            <w:hideMark/>
          </w:tcPr>
          <w:p w14:paraId="29599AD0"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Population ages 65 and above as a percentage of the total population. Population is based on the de facto definition of population, which counts all residents regardless of legal status or citizenship.</w:t>
            </w:r>
          </w:p>
        </w:tc>
        <w:tc>
          <w:tcPr>
            <w:tcW w:w="3111" w:type="dxa"/>
          </w:tcPr>
          <w:p w14:paraId="6D94EC03"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32FFC">
              <w:rPr>
                <w:rFonts w:asciiTheme="majorHAnsi" w:hAnsiTheme="majorHAnsi" w:cstheme="majorHAnsi"/>
                <w:sz w:val="14"/>
                <w:szCs w:val="14"/>
              </w:rPr>
              <w:t>World Bank staff estimates using the World Bank's total population and age/sex distributions of the United Nations Population Division's World Population Prospects: 2019 Revision.</w:t>
            </w:r>
          </w:p>
        </w:tc>
        <w:tc>
          <w:tcPr>
            <w:tcW w:w="2099" w:type="dxa"/>
            <w:hideMark/>
          </w:tcPr>
          <w:p w14:paraId="052F0FC0"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9" w:history="1">
              <w:r w:rsidRPr="00E92E03">
                <w:rPr>
                  <w:rFonts w:asciiTheme="majorHAnsi" w:hAnsiTheme="majorHAnsi" w:cstheme="majorHAnsi"/>
                  <w:color w:val="4472C4" w:themeColor="accent1"/>
                  <w:sz w:val="14"/>
                  <w:szCs w:val="14"/>
                  <w:u w:val="single"/>
                </w:rPr>
                <w:t>World Bank</w:t>
              </w:r>
            </w:hyperlink>
          </w:p>
        </w:tc>
      </w:tr>
      <w:tr w:rsidR="00B710A8" w:rsidRPr="00132FFC" w14:paraId="1CD7C15E" w14:textId="77777777" w:rsidTr="00D579E6">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229" w:type="dxa"/>
            <w:vMerge/>
          </w:tcPr>
          <w:p w14:paraId="23F9A989"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3BE9AEA2"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Human Development Index (HDI)</w:t>
            </w:r>
          </w:p>
        </w:tc>
        <w:tc>
          <w:tcPr>
            <w:tcW w:w="1308" w:type="dxa"/>
            <w:hideMark/>
          </w:tcPr>
          <w:p w14:paraId="0EDD49BB"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w:t>
            </w:r>
          </w:p>
        </w:tc>
        <w:tc>
          <w:tcPr>
            <w:tcW w:w="4780" w:type="dxa"/>
            <w:hideMark/>
          </w:tcPr>
          <w:p w14:paraId="5A624C5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A composite index measuring average achievement in three basic dimensions of human development—a long and healthy life, </w:t>
            </w:r>
            <w:proofErr w:type="gramStart"/>
            <w:r w:rsidRPr="00132FFC">
              <w:rPr>
                <w:rFonts w:asciiTheme="majorHAnsi" w:hAnsiTheme="majorHAnsi" w:cstheme="majorHAnsi"/>
                <w:color w:val="000000"/>
                <w:sz w:val="14"/>
                <w:szCs w:val="14"/>
              </w:rPr>
              <w:t>knowledge</w:t>
            </w:r>
            <w:proofErr w:type="gramEnd"/>
            <w:r w:rsidRPr="00132FFC">
              <w:rPr>
                <w:rFonts w:asciiTheme="majorHAnsi" w:hAnsiTheme="majorHAnsi" w:cstheme="majorHAnsi"/>
                <w:color w:val="000000"/>
                <w:sz w:val="14"/>
                <w:szCs w:val="14"/>
              </w:rPr>
              <w:t xml:space="preserve"> and a decent standard of living (Scale 0-1, 1=Best).</w:t>
            </w:r>
          </w:p>
        </w:tc>
        <w:tc>
          <w:tcPr>
            <w:tcW w:w="3111" w:type="dxa"/>
          </w:tcPr>
          <w:p w14:paraId="0817BBC4"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United Nations</w:t>
            </w:r>
          </w:p>
        </w:tc>
        <w:tc>
          <w:tcPr>
            <w:tcW w:w="2099" w:type="dxa"/>
            <w:hideMark/>
          </w:tcPr>
          <w:p w14:paraId="118B01FB"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10" w:history="1">
              <w:r w:rsidRPr="00E92E03">
                <w:rPr>
                  <w:rFonts w:asciiTheme="majorHAnsi" w:hAnsiTheme="majorHAnsi" w:cstheme="majorHAnsi"/>
                  <w:color w:val="4472C4" w:themeColor="accent1"/>
                  <w:sz w:val="14"/>
                  <w:szCs w:val="14"/>
                  <w:u w:val="single"/>
                </w:rPr>
                <w:t>United Nations</w:t>
              </w:r>
            </w:hyperlink>
          </w:p>
        </w:tc>
      </w:tr>
      <w:tr w:rsidR="00B710A8" w:rsidRPr="00132FFC" w14:paraId="43E8D9A9" w14:textId="77777777" w:rsidTr="00D579E6">
        <w:trPr>
          <w:trHeight w:val="680"/>
        </w:trPr>
        <w:tc>
          <w:tcPr>
            <w:cnfStyle w:val="001000000000" w:firstRow="0" w:lastRow="0" w:firstColumn="1" w:lastColumn="0" w:oddVBand="0" w:evenVBand="0" w:oddHBand="0" w:evenHBand="0" w:firstRowFirstColumn="0" w:firstRowLastColumn="0" w:lastRowFirstColumn="0" w:lastRowLastColumn="0"/>
            <w:tcW w:w="1229" w:type="dxa"/>
            <w:vMerge/>
            <w:noWrap/>
            <w:hideMark/>
          </w:tcPr>
          <w:p w14:paraId="1C21FC0E"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5ECF74CF"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Government Expenditure on Education (% of GDP)</w:t>
            </w:r>
          </w:p>
        </w:tc>
        <w:tc>
          <w:tcPr>
            <w:tcW w:w="1308" w:type="dxa"/>
            <w:hideMark/>
          </w:tcPr>
          <w:p w14:paraId="57C10D3A"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2017  </w:t>
            </w:r>
          </w:p>
          <w:p w14:paraId="242556B8"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Except </w:t>
            </w:r>
          </w:p>
          <w:p w14:paraId="477C92DB"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 Myanmar</w:t>
            </w:r>
            <w:r>
              <w:rPr>
                <w:rFonts w:asciiTheme="majorHAnsi" w:hAnsiTheme="majorHAnsi" w:cstheme="majorHAnsi"/>
                <w:color w:val="000000"/>
                <w:sz w:val="14"/>
                <w:szCs w:val="14"/>
              </w:rPr>
              <w:t xml:space="preserve">  </w:t>
            </w:r>
          </w:p>
          <w:p w14:paraId="111AB660"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w:t>
            </w:r>
            <w:r w:rsidRPr="00132FFC">
              <w:rPr>
                <w:rFonts w:asciiTheme="majorHAnsi" w:hAnsiTheme="majorHAnsi" w:cstheme="majorHAnsi"/>
                <w:color w:val="000000"/>
                <w:sz w:val="14"/>
                <w:szCs w:val="14"/>
              </w:rPr>
              <w:t>Malaysi</w:t>
            </w:r>
            <w:r>
              <w:rPr>
                <w:rFonts w:asciiTheme="majorHAnsi" w:hAnsiTheme="majorHAnsi" w:cstheme="majorHAnsi"/>
                <w:color w:val="000000"/>
                <w:sz w:val="14"/>
                <w:szCs w:val="14"/>
              </w:rPr>
              <w:t>a</w:t>
            </w:r>
          </w:p>
          <w:p w14:paraId="48D33A0C"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w:t>
            </w:r>
            <w:r w:rsidRPr="00132FFC">
              <w:rPr>
                <w:rFonts w:asciiTheme="majorHAnsi" w:hAnsiTheme="majorHAnsi" w:cstheme="majorHAnsi"/>
                <w:color w:val="000000"/>
                <w:sz w:val="14"/>
                <w:szCs w:val="14"/>
              </w:rPr>
              <w:t>USA</w:t>
            </w:r>
          </w:p>
          <w:p w14:paraId="6A66A889"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2013: Thailand</w:t>
            </w:r>
          </w:p>
          <w:p w14:paraId="7F5C893A"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2009: Philippines </w:t>
            </w:r>
          </w:p>
        </w:tc>
        <w:tc>
          <w:tcPr>
            <w:tcW w:w="4780" w:type="dxa"/>
            <w:hideMark/>
          </w:tcPr>
          <w:p w14:paraId="1C0960C5"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General government expenditure on education (current, capital, and transfers) is expressed as a percentage of GDP. It includes expenditure funded by transfers from international sources to government. General government usually refers to local, </w:t>
            </w:r>
            <w:proofErr w:type="gramStart"/>
            <w:r w:rsidRPr="00132FFC">
              <w:rPr>
                <w:rFonts w:asciiTheme="majorHAnsi" w:hAnsiTheme="majorHAnsi" w:cstheme="majorHAnsi"/>
                <w:color w:val="000000"/>
                <w:sz w:val="14"/>
                <w:szCs w:val="14"/>
              </w:rPr>
              <w:t>regional</w:t>
            </w:r>
            <w:proofErr w:type="gramEnd"/>
            <w:r w:rsidRPr="00132FFC">
              <w:rPr>
                <w:rFonts w:asciiTheme="majorHAnsi" w:hAnsiTheme="majorHAnsi" w:cstheme="majorHAnsi"/>
                <w:color w:val="000000"/>
                <w:sz w:val="14"/>
                <w:szCs w:val="14"/>
              </w:rPr>
              <w:t xml:space="preserve"> and central governments.</w:t>
            </w:r>
          </w:p>
          <w:p w14:paraId="2ED23238"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p>
        </w:tc>
        <w:tc>
          <w:tcPr>
            <w:tcW w:w="3111" w:type="dxa"/>
          </w:tcPr>
          <w:p w14:paraId="50DD6137"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pPr>
            <w:r>
              <w:rPr>
                <w:rFonts w:ascii="Arial" w:hAnsi="Arial" w:cs="Arial"/>
                <w:color w:val="50595E"/>
                <w:sz w:val="18"/>
                <w:szCs w:val="18"/>
              </w:rPr>
              <w:t>UNESCO Institute for Statistics (</w:t>
            </w:r>
            <w:r>
              <w:rPr>
                <w:rStyle w:val="apple-converted-space"/>
                <w:rFonts w:ascii="Arial" w:hAnsi="Arial" w:cs="Arial"/>
                <w:color w:val="50595E"/>
                <w:sz w:val="18"/>
                <w:szCs w:val="18"/>
              </w:rPr>
              <w:t> </w:t>
            </w:r>
            <w:hyperlink r:id="rId11" w:history="1">
              <w:r>
                <w:rPr>
                  <w:rStyle w:val="Hyperlink"/>
                  <w:rFonts w:ascii="Arial" w:hAnsi="Arial" w:cs="Arial"/>
                  <w:color w:val="22A6F5"/>
                  <w:sz w:val="18"/>
                  <w:szCs w:val="18"/>
                </w:rPr>
                <w:t>uis.unesco.org</w:t>
              </w:r>
            </w:hyperlink>
            <w:r>
              <w:rPr>
                <w:rStyle w:val="apple-converted-space"/>
                <w:rFonts w:ascii="Arial" w:hAnsi="Arial" w:cs="Arial"/>
                <w:color w:val="50595E"/>
                <w:sz w:val="18"/>
                <w:szCs w:val="18"/>
              </w:rPr>
              <w:t> </w:t>
            </w:r>
            <w:r>
              <w:rPr>
                <w:rFonts w:ascii="Arial" w:hAnsi="Arial" w:cs="Arial"/>
                <w:color w:val="50595E"/>
                <w:sz w:val="18"/>
                <w:szCs w:val="18"/>
              </w:rPr>
              <w:t>)</w:t>
            </w:r>
          </w:p>
          <w:p w14:paraId="57E750C6"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p>
        </w:tc>
        <w:tc>
          <w:tcPr>
            <w:tcW w:w="2099" w:type="dxa"/>
            <w:hideMark/>
          </w:tcPr>
          <w:p w14:paraId="601294F1"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12" w:history="1">
              <w:r w:rsidRPr="00E92E03">
                <w:rPr>
                  <w:rFonts w:asciiTheme="majorHAnsi" w:hAnsiTheme="majorHAnsi" w:cstheme="majorHAnsi"/>
                  <w:color w:val="4472C4" w:themeColor="accent1"/>
                  <w:sz w:val="14"/>
                  <w:szCs w:val="14"/>
                  <w:u w:val="single"/>
                </w:rPr>
                <w:t>World Bank</w:t>
              </w:r>
            </w:hyperlink>
          </w:p>
        </w:tc>
      </w:tr>
      <w:tr w:rsidR="00B710A8" w:rsidRPr="00132FFC" w14:paraId="68984D8A" w14:textId="77777777" w:rsidTr="00D579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56F308C0"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44A39E3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132FFC">
              <w:rPr>
                <w:rFonts w:asciiTheme="majorHAnsi" w:hAnsiTheme="majorHAnsi" w:cstheme="majorHAnsi"/>
                <w:sz w:val="14"/>
                <w:szCs w:val="14"/>
              </w:rPr>
              <w:t>Mean years of schooling</w:t>
            </w:r>
          </w:p>
        </w:tc>
        <w:tc>
          <w:tcPr>
            <w:tcW w:w="1308" w:type="dxa"/>
            <w:hideMark/>
          </w:tcPr>
          <w:p w14:paraId="53F9967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132FFC">
              <w:rPr>
                <w:rFonts w:asciiTheme="majorHAnsi" w:hAnsiTheme="majorHAnsi" w:cstheme="majorHAnsi"/>
                <w:sz w:val="14"/>
                <w:szCs w:val="14"/>
              </w:rPr>
              <w:t>2020</w:t>
            </w:r>
          </w:p>
        </w:tc>
        <w:tc>
          <w:tcPr>
            <w:tcW w:w="4780" w:type="dxa"/>
            <w:hideMark/>
          </w:tcPr>
          <w:p w14:paraId="290E686A"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Average number of years of education received by people ages 25 and older, converted from education attainment levels using official durations of each level.</w:t>
            </w:r>
          </w:p>
        </w:tc>
        <w:tc>
          <w:tcPr>
            <w:tcW w:w="3111" w:type="dxa"/>
          </w:tcPr>
          <w:p w14:paraId="28C876C9"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United Nations</w:t>
            </w:r>
          </w:p>
        </w:tc>
        <w:tc>
          <w:tcPr>
            <w:tcW w:w="2099" w:type="dxa"/>
            <w:hideMark/>
          </w:tcPr>
          <w:p w14:paraId="2D81D36A"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13" w:history="1">
              <w:r w:rsidRPr="00E92E03">
                <w:rPr>
                  <w:rFonts w:asciiTheme="majorHAnsi" w:hAnsiTheme="majorHAnsi" w:cstheme="majorHAnsi"/>
                  <w:color w:val="4472C4" w:themeColor="accent1"/>
                  <w:sz w:val="14"/>
                  <w:szCs w:val="14"/>
                  <w:u w:val="single"/>
                </w:rPr>
                <w:t>United Nations</w:t>
              </w:r>
            </w:hyperlink>
          </w:p>
        </w:tc>
      </w:tr>
      <w:tr w:rsidR="00B710A8" w:rsidRPr="00132FFC" w14:paraId="13138A5D" w14:textId="77777777" w:rsidTr="00D579E6">
        <w:trPr>
          <w:trHeight w:val="195"/>
        </w:trPr>
        <w:tc>
          <w:tcPr>
            <w:cnfStyle w:val="001000000000" w:firstRow="0" w:lastRow="0" w:firstColumn="1" w:lastColumn="0" w:oddVBand="0" w:evenVBand="0" w:oddHBand="0" w:evenHBand="0" w:firstRowFirstColumn="0" w:firstRowLastColumn="0" w:lastRowFirstColumn="0" w:lastRowLastColumn="0"/>
            <w:tcW w:w="1229" w:type="dxa"/>
            <w:vMerge w:val="restart"/>
            <w:noWrap/>
            <w:hideMark/>
          </w:tcPr>
          <w:p w14:paraId="35E3A4A3" w14:textId="77777777" w:rsidR="00B710A8" w:rsidRPr="00132FFC" w:rsidRDefault="00B710A8" w:rsidP="00D579E6">
            <w:pPr>
              <w:jc w:val="left"/>
              <w:rPr>
                <w:rFonts w:asciiTheme="majorHAnsi" w:hAnsiTheme="majorHAnsi" w:cstheme="majorHAnsi"/>
                <w:b/>
                <w:bCs/>
                <w:color w:val="000000"/>
                <w:sz w:val="14"/>
                <w:szCs w:val="14"/>
              </w:rPr>
            </w:pPr>
            <w:r>
              <w:rPr>
                <w:rFonts w:asciiTheme="majorHAnsi" w:hAnsiTheme="majorHAnsi" w:cstheme="majorHAnsi"/>
                <w:b/>
                <w:bCs/>
                <w:color w:val="000000"/>
                <w:sz w:val="14"/>
                <w:szCs w:val="14"/>
              </w:rPr>
              <w:t>Health Financing and Health Spending</w:t>
            </w:r>
          </w:p>
        </w:tc>
        <w:tc>
          <w:tcPr>
            <w:tcW w:w="1648" w:type="dxa"/>
            <w:hideMark/>
          </w:tcPr>
          <w:p w14:paraId="792FE491"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GDP per capita (Current US</w:t>
            </w:r>
            <w:r>
              <w:rPr>
                <w:rFonts w:asciiTheme="majorHAnsi" w:hAnsiTheme="majorHAnsi" w:cstheme="majorHAnsi"/>
                <w:color w:val="000000"/>
                <w:sz w:val="14"/>
                <w:szCs w:val="14"/>
              </w:rPr>
              <w:t>$</w:t>
            </w:r>
            <w:r w:rsidRPr="00132FFC">
              <w:rPr>
                <w:rFonts w:asciiTheme="majorHAnsi" w:hAnsiTheme="majorHAnsi" w:cstheme="majorHAnsi"/>
                <w:color w:val="000000"/>
                <w:sz w:val="14"/>
                <w:szCs w:val="14"/>
              </w:rPr>
              <w:t>)</w:t>
            </w:r>
          </w:p>
        </w:tc>
        <w:tc>
          <w:tcPr>
            <w:tcW w:w="1308" w:type="dxa"/>
            <w:hideMark/>
          </w:tcPr>
          <w:p w14:paraId="3D608955"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w:t>
            </w:r>
          </w:p>
        </w:tc>
        <w:tc>
          <w:tcPr>
            <w:tcW w:w="4780" w:type="dxa"/>
            <w:hideMark/>
          </w:tcPr>
          <w:p w14:paraId="3B81690E"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GDP per capita is gross domestic product divided by midyear population. GDP is the sum of gross value added by all resident producers in the economy plus any product taxes and minus any subsidies not included in the value of the products. It is calculated without making deductions for depreciation of fabricated assets or for depletion and degradation of natural resources. Data are in current U.S. dollars.</w:t>
            </w:r>
          </w:p>
        </w:tc>
        <w:tc>
          <w:tcPr>
            <w:tcW w:w="3111" w:type="dxa"/>
          </w:tcPr>
          <w:p w14:paraId="6EA81C7E"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D2657">
              <w:rPr>
                <w:rFonts w:asciiTheme="majorHAnsi" w:hAnsiTheme="majorHAnsi" w:cstheme="majorHAnsi"/>
                <w:sz w:val="14"/>
                <w:szCs w:val="14"/>
              </w:rPr>
              <w:t>World Bank national accounts data, and OECD National Accounts data files.</w:t>
            </w:r>
          </w:p>
        </w:tc>
        <w:tc>
          <w:tcPr>
            <w:tcW w:w="2099" w:type="dxa"/>
            <w:hideMark/>
          </w:tcPr>
          <w:p w14:paraId="425A08E1"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14" w:history="1">
              <w:r w:rsidRPr="00E92E03">
                <w:rPr>
                  <w:rFonts w:asciiTheme="majorHAnsi" w:hAnsiTheme="majorHAnsi" w:cstheme="majorHAnsi"/>
                  <w:color w:val="4472C4" w:themeColor="accent1"/>
                  <w:sz w:val="14"/>
                  <w:szCs w:val="14"/>
                  <w:u w:val="single"/>
                </w:rPr>
                <w:t>World Bank</w:t>
              </w:r>
            </w:hyperlink>
          </w:p>
        </w:tc>
      </w:tr>
      <w:tr w:rsidR="00B710A8" w:rsidRPr="00132FFC" w14:paraId="1F65F8B1" w14:textId="77777777" w:rsidTr="00D579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229" w:type="dxa"/>
            <w:vMerge/>
            <w:noWrap/>
          </w:tcPr>
          <w:p w14:paraId="6FAFD777"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47E9ED96"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Health Expenditure (% GDP spent on health)</w:t>
            </w:r>
          </w:p>
        </w:tc>
        <w:tc>
          <w:tcPr>
            <w:tcW w:w="1308" w:type="dxa"/>
            <w:hideMark/>
          </w:tcPr>
          <w:p w14:paraId="744C68F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2018</w:t>
            </w:r>
          </w:p>
        </w:tc>
        <w:tc>
          <w:tcPr>
            <w:tcW w:w="4780" w:type="dxa"/>
            <w:hideMark/>
          </w:tcPr>
          <w:p w14:paraId="32646F0E"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Level of current health expenditure expressed as a percentage of GDP. Estimates of current health expenditures include healthcare goods and services consumed during each year. This indicator does not include capital health expenditures such as buildings, machinery, </w:t>
            </w:r>
            <w:proofErr w:type="gramStart"/>
            <w:r w:rsidRPr="00132FFC">
              <w:rPr>
                <w:rFonts w:asciiTheme="majorHAnsi" w:hAnsiTheme="majorHAnsi" w:cstheme="majorHAnsi"/>
                <w:color w:val="000000"/>
                <w:sz w:val="14"/>
                <w:szCs w:val="14"/>
              </w:rPr>
              <w:t>IT</w:t>
            </w:r>
            <w:proofErr w:type="gramEnd"/>
            <w:r w:rsidRPr="00132FFC">
              <w:rPr>
                <w:rFonts w:asciiTheme="majorHAnsi" w:hAnsiTheme="majorHAnsi" w:cstheme="majorHAnsi"/>
                <w:color w:val="000000"/>
                <w:sz w:val="14"/>
                <w:szCs w:val="14"/>
              </w:rPr>
              <w:t xml:space="preserve"> and stocks of vaccines for emergency or outbreaks.</w:t>
            </w:r>
          </w:p>
        </w:tc>
        <w:tc>
          <w:tcPr>
            <w:tcW w:w="3111" w:type="dxa"/>
          </w:tcPr>
          <w:p w14:paraId="520527F4"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D2657">
              <w:rPr>
                <w:rFonts w:asciiTheme="majorHAnsi" w:hAnsiTheme="majorHAnsi" w:cstheme="majorHAnsi"/>
                <w:sz w:val="14"/>
                <w:szCs w:val="14"/>
              </w:rPr>
              <w:t xml:space="preserve">World Health Organization Global Health Expenditure database ( </w:t>
            </w:r>
            <w:hyperlink r:id="rId15" w:history="1">
              <w:r w:rsidRPr="004D2657">
                <w:rPr>
                  <w:rStyle w:val="Hyperlink"/>
                  <w:rFonts w:asciiTheme="majorHAnsi" w:hAnsiTheme="majorHAnsi" w:cstheme="majorHAnsi"/>
                  <w:sz w:val="14"/>
                  <w:szCs w:val="14"/>
                </w:rPr>
                <w:t>apps.who.int/</w:t>
              </w:r>
              <w:proofErr w:type="spellStart"/>
              <w:r w:rsidRPr="004D2657">
                <w:rPr>
                  <w:rStyle w:val="Hyperlink"/>
                  <w:rFonts w:asciiTheme="majorHAnsi" w:hAnsiTheme="majorHAnsi" w:cstheme="majorHAnsi"/>
                  <w:sz w:val="14"/>
                  <w:szCs w:val="14"/>
                </w:rPr>
                <w:t>nha</w:t>
              </w:r>
              <w:proofErr w:type="spellEnd"/>
              <w:r w:rsidRPr="004D2657">
                <w:rPr>
                  <w:rStyle w:val="Hyperlink"/>
                  <w:rFonts w:asciiTheme="majorHAnsi" w:hAnsiTheme="majorHAnsi" w:cstheme="majorHAnsi"/>
                  <w:sz w:val="14"/>
                  <w:szCs w:val="14"/>
                </w:rPr>
                <w:t>/database</w:t>
              </w:r>
            </w:hyperlink>
            <w:r w:rsidRPr="004D2657">
              <w:rPr>
                <w:rFonts w:asciiTheme="majorHAnsi" w:hAnsiTheme="majorHAnsi" w:cstheme="majorHAnsi"/>
                <w:sz w:val="14"/>
                <w:szCs w:val="14"/>
              </w:rPr>
              <w:t xml:space="preserve"> ).</w:t>
            </w:r>
          </w:p>
        </w:tc>
        <w:tc>
          <w:tcPr>
            <w:tcW w:w="2099" w:type="dxa"/>
            <w:hideMark/>
          </w:tcPr>
          <w:p w14:paraId="2ADA9A80"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16" w:history="1">
              <w:r w:rsidRPr="00E92E03">
                <w:rPr>
                  <w:rFonts w:asciiTheme="majorHAnsi" w:hAnsiTheme="majorHAnsi" w:cstheme="majorHAnsi"/>
                  <w:color w:val="4472C4" w:themeColor="accent1"/>
                  <w:sz w:val="14"/>
                  <w:szCs w:val="14"/>
                  <w:u w:val="single"/>
                </w:rPr>
                <w:t>World Bank</w:t>
              </w:r>
            </w:hyperlink>
          </w:p>
        </w:tc>
      </w:tr>
      <w:tr w:rsidR="00B710A8" w:rsidRPr="00132FFC" w14:paraId="31A9DD97" w14:textId="77777777" w:rsidTr="00D579E6">
        <w:trPr>
          <w:trHeight w:val="115"/>
        </w:trPr>
        <w:tc>
          <w:tcPr>
            <w:cnfStyle w:val="001000000000" w:firstRow="0" w:lastRow="0" w:firstColumn="1" w:lastColumn="0" w:oddVBand="0" w:evenVBand="0" w:oddHBand="0" w:evenHBand="0" w:firstRowFirstColumn="0" w:firstRowLastColumn="0" w:lastRowFirstColumn="0" w:lastRowLastColumn="0"/>
            <w:tcW w:w="1229" w:type="dxa"/>
            <w:vMerge/>
            <w:noWrap/>
          </w:tcPr>
          <w:p w14:paraId="26027020"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46943C96"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Health spending by financial source</w:t>
            </w:r>
          </w:p>
        </w:tc>
        <w:tc>
          <w:tcPr>
            <w:tcW w:w="1308" w:type="dxa"/>
            <w:hideMark/>
          </w:tcPr>
          <w:p w14:paraId="3FE532D7"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2018</w:t>
            </w:r>
          </w:p>
        </w:tc>
        <w:tc>
          <w:tcPr>
            <w:tcW w:w="4780" w:type="dxa"/>
            <w:hideMark/>
          </w:tcPr>
          <w:p w14:paraId="56DC2E9B"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132FFC">
              <w:rPr>
                <w:rFonts w:asciiTheme="majorHAnsi" w:hAnsiTheme="majorHAnsi" w:cstheme="majorHAnsi"/>
                <w:sz w:val="14"/>
                <w:szCs w:val="14"/>
                <w:shd w:val="clear" w:color="auto" w:fill="FFFFFF"/>
              </w:rPr>
              <w:t xml:space="preserve">Health care is financed through a mix of financing arrangements including government spending and compulsory health insurance (“Government/compulsory”) as well as voluntary health insurance and private funds such as households’ out-of-pocket payments, </w:t>
            </w:r>
            <w:proofErr w:type="gramStart"/>
            <w:r w:rsidRPr="00132FFC">
              <w:rPr>
                <w:rFonts w:asciiTheme="majorHAnsi" w:hAnsiTheme="majorHAnsi" w:cstheme="majorHAnsi"/>
                <w:sz w:val="14"/>
                <w:szCs w:val="14"/>
                <w:shd w:val="clear" w:color="auto" w:fill="FFFFFF"/>
              </w:rPr>
              <w:t>NGOs</w:t>
            </w:r>
            <w:proofErr w:type="gramEnd"/>
            <w:r w:rsidRPr="00132FFC">
              <w:rPr>
                <w:rFonts w:asciiTheme="majorHAnsi" w:hAnsiTheme="majorHAnsi" w:cstheme="majorHAnsi"/>
                <w:sz w:val="14"/>
                <w:szCs w:val="14"/>
                <w:shd w:val="clear" w:color="auto" w:fill="FFFFFF"/>
              </w:rPr>
              <w:t xml:space="preserve"> and private corporations (“Voluntary”). This indicator is presented as a total and by type of financing (“Government/compulsory”, “Voluntary”, “Out-of-pocket”) and is measured as a share of GDP, as </w:t>
            </w:r>
            <w:r w:rsidRPr="00132FFC">
              <w:rPr>
                <w:rFonts w:asciiTheme="majorHAnsi" w:hAnsiTheme="majorHAnsi" w:cstheme="majorHAnsi"/>
                <w:b/>
                <w:bCs/>
                <w:sz w:val="14"/>
                <w:szCs w:val="14"/>
                <w:shd w:val="clear" w:color="auto" w:fill="FFFFFF"/>
              </w:rPr>
              <w:t>a share of total health spending</w:t>
            </w:r>
            <w:r w:rsidRPr="00132FFC">
              <w:rPr>
                <w:rFonts w:asciiTheme="majorHAnsi" w:hAnsiTheme="majorHAnsi" w:cstheme="majorHAnsi"/>
                <w:sz w:val="14"/>
                <w:szCs w:val="14"/>
                <w:shd w:val="clear" w:color="auto" w:fill="FFFFFF"/>
              </w:rPr>
              <w:t xml:space="preserve"> and in USD per capita (using economy-wide PPPs)</w:t>
            </w:r>
          </w:p>
          <w:p w14:paraId="57F4DB9B"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FFC000"/>
                <w:sz w:val="14"/>
                <w:szCs w:val="14"/>
              </w:rPr>
            </w:pPr>
          </w:p>
        </w:tc>
        <w:tc>
          <w:tcPr>
            <w:tcW w:w="3111" w:type="dxa"/>
          </w:tcPr>
          <w:p w14:paraId="6799A757"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WHO</w:t>
            </w:r>
          </w:p>
        </w:tc>
        <w:tc>
          <w:tcPr>
            <w:tcW w:w="2099" w:type="dxa"/>
            <w:hideMark/>
          </w:tcPr>
          <w:p w14:paraId="0CB5B33D"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17" w:history="1">
              <w:r w:rsidRPr="00E92E03">
                <w:rPr>
                  <w:rStyle w:val="Hyperlink"/>
                  <w:rFonts w:asciiTheme="majorHAnsi" w:hAnsiTheme="majorHAnsi" w:cstheme="majorHAnsi"/>
                  <w:color w:val="4472C4" w:themeColor="accent1"/>
                  <w:sz w:val="14"/>
                  <w:szCs w:val="14"/>
                </w:rPr>
                <w:t>WHO: Global Health Expenditure Database</w:t>
              </w:r>
            </w:hyperlink>
          </w:p>
        </w:tc>
      </w:tr>
      <w:tr w:rsidR="00B710A8" w:rsidRPr="00132FFC" w14:paraId="4D4E1DC0" w14:textId="77777777" w:rsidTr="00D579E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29" w:type="dxa"/>
            <w:vMerge/>
            <w:noWrap/>
          </w:tcPr>
          <w:p w14:paraId="5CA6A6B2"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0055E764"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Risk of impoverishing expenditure for surgical care (% of people at risk)</w:t>
            </w:r>
          </w:p>
        </w:tc>
        <w:tc>
          <w:tcPr>
            <w:tcW w:w="1308" w:type="dxa"/>
            <w:hideMark/>
          </w:tcPr>
          <w:p w14:paraId="7A9A89F1"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w:t>
            </w:r>
          </w:p>
        </w:tc>
        <w:tc>
          <w:tcPr>
            <w:tcW w:w="4780" w:type="dxa"/>
            <w:hideMark/>
          </w:tcPr>
          <w:p w14:paraId="15AADF9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The proportion of population at risk of impoverishing expenditure when surgical care is required. Impoverishing expenditure is defined as direct out of pocket payments for surgical and anaesthesia care which drive people below a poverty threshold (using a threshold of $1.90 PPP/day).</w:t>
            </w:r>
          </w:p>
        </w:tc>
        <w:tc>
          <w:tcPr>
            <w:tcW w:w="3111" w:type="dxa"/>
          </w:tcPr>
          <w:p w14:paraId="57512BAD"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D2657">
              <w:rPr>
                <w:rFonts w:asciiTheme="majorHAnsi" w:hAnsiTheme="majorHAnsi" w:cstheme="majorHAnsi"/>
                <w:sz w:val="14"/>
                <w:szCs w:val="14"/>
              </w:rPr>
              <w:t xml:space="preserve">The Program in Global Surgery and Social Change </w:t>
            </w:r>
            <w:proofErr w:type="gramStart"/>
            <w:r w:rsidRPr="004D2657">
              <w:rPr>
                <w:rFonts w:asciiTheme="majorHAnsi" w:hAnsiTheme="majorHAnsi" w:cstheme="majorHAnsi"/>
                <w:sz w:val="14"/>
                <w:szCs w:val="14"/>
              </w:rPr>
              <w:t>( PGSSC</w:t>
            </w:r>
            <w:proofErr w:type="gramEnd"/>
            <w:r w:rsidRPr="004D2657">
              <w:rPr>
                <w:rFonts w:asciiTheme="majorHAnsi" w:hAnsiTheme="majorHAnsi" w:cstheme="majorHAnsi"/>
                <w:sz w:val="14"/>
                <w:szCs w:val="14"/>
              </w:rPr>
              <w:t xml:space="preserve"> ) at Harvard Medical School ( </w:t>
            </w:r>
            <w:hyperlink r:id="rId18" w:history="1">
              <w:r w:rsidRPr="004D2657">
                <w:rPr>
                  <w:rStyle w:val="Hyperlink"/>
                  <w:rFonts w:asciiTheme="majorHAnsi" w:hAnsiTheme="majorHAnsi" w:cstheme="majorHAnsi"/>
                  <w:sz w:val="14"/>
                  <w:szCs w:val="14"/>
                </w:rPr>
                <w:t>pgssc.org</w:t>
              </w:r>
            </w:hyperlink>
            <w:r w:rsidRPr="004D2657">
              <w:rPr>
                <w:rFonts w:asciiTheme="majorHAnsi" w:hAnsiTheme="majorHAnsi" w:cstheme="majorHAnsi"/>
                <w:sz w:val="14"/>
                <w:szCs w:val="14"/>
              </w:rPr>
              <w:t xml:space="preserve"> )</w:t>
            </w:r>
          </w:p>
        </w:tc>
        <w:tc>
          <w:tcPr>
            <w:tcW w:w="2099" w:type="dxa"/>
            <w:hideMark/>
          </w:tcPr>
          <w:p w14:paraId="60057B0A"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19" w:history="1">
              <w:r w:rsidRPr="00E92E03">
                <w:rPr>
                  <w:rFonts w:asciiTheme="majorHAnsi" w:hAnsiTheme="majorHAnsi" w:cstheme="majorHAnsi"/>
                  <w:color w:val="4472C4" w:themeColor="accent1"/>
                  <w:sz w:val="14"/>
                  <w:szCs w:val="14"/>
                  <w:u w:val="single"/>
                </w:rPr>
                <w:t>World Bank</w:t>
              </w:r>
            </w:hyperlink>
          </w:p>
        </w:tc>
      </w:tr>
      <w:tr w:rsidR="00B710A8" w:rsidRPr="00132FFC" w14:paraId="4A0F1C98" w14:textId="77777777" w:rsidTr="00D579E6">
        <w:trPr>
          <w:trHeight w:val="340"/>
        </w:trPr>
        <w:tc>
          <w:tcPr>
            <w:cnfStyle w:val="001000000000" w:firstRow="0" w:lastRow="0" w:firstColumn="1" w:lastColumn="0" w:oddVBand="0" w:evenVBand="0" w:oddHBand="0" w:evenHBand="0" w:firstRowFirstColumn="0" w:firstRowLastColumn="0" w:lastRowFirstColumn="0" w:lastRowLastColumn="0"/>
            <w:tcW w:w="1229" w:type="dxa"/>
            <w:vMerge w:val="restart"/>
            <w:noWrap/>
          </w:tcPr>
          <w:p w14:paraId="48D836E6" w14:textId="77777777" w:rsidR="00B710A8" w:rsidRPr="00132FFC" w:rsidRDefault="00B710A8" w:rsidP="00D579E6">
            <w:pPr>
              <w:jc w:val="center"/>
              <w:rPr>
                <w:rFonts w:asciiTheme="majorHAnsi" w:hAnsiTheme="majorHAnsi" w:cstheme="majorHAnsi"/>
                <w:b/>
                <w:bCs/>
                <w:color w:val="000000"/>
                <w:sz w:val="14"/>
                <w:szCs w:val="14"/>
              </w:rPr>
            </w:pPr>
            <w:r w:rsidRPr="008F1476">
              <w:rPr>
                <w:rFonts w:asciiTheme="majorHAnsi" w:hAnsiTheme="majorHAnsi" w:cstheme="majorHAnsi"/>
                <w:i w:val="0"/>
                <w:iCs w:val="0"/>
                <w:color w:val="000000" w:themeColor="text1"/>
                <w:sz w:val="16"/>
                <w:szCs w:val="16"/>
              </w:rPr>
              <w:t>Burden of Kidney Disease, Need for Transplantation and Donor Availability</w:t>
            </w:r>
          </w:p>
        </w:tc>
        <w:tc>
          <w:tcPr>
            <w:tcW w:w="1648" w:type="dxa"/>
          </w:tcPr>
          <w:p w14:paraId="29BF01D4"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Prevalence of Treated ESRD (pmp)</w:t>
            </w:r>
          </w:p>
        </w:tc>
        <w:tc>
          <w:tcPr>
            <w:tcW w:w="1308" w:type="dxa"/>
          </w:tcPr>
          <w:p w14:paraId="1FB5E78D"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2018: </w:t>
            </w:r>
            <w:proofErr w:type="spellStart"/>
            <w:r>
              <w:rPr>
                <w:rFonts w:asciiTheme="majorHAnsi" w:hAnsiTheme="majorHAnsi" w:cstheme="majorHAnsi"/>
                <w:color w:val="000000"/>
                <w:sz w:val="14"/>
                <w:szCs w:val="14"/>
              </w:rPr>
              <w:t>Sll</w:t>
            </w:r>
            <w:proofErr w:type="spellEnd"/>
            <w:r>
              <w:rPr>
                <w:rFonts w:asciiTheme="majorHAnsi" w:hAnsiTheme="majorHAnsi" w:cstheme="majorHAnsi"/>
                <w:color w:val="000000"/>
                <w:sz w:val="14"/>
                <w:szCs w:val="14"/>
              </w:rPr>
              <w:t xml:space="preserve"> other</w:t>
            </w:r>
          </w:p>
          <w:p w14:paraId="2080D548"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2016: Spain</w:t>
            </w:r>
          </w:p>
          <w:p w14:paraId="0982E275"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Belgium</w:t>
            </w:r>
          </w:p>
          <w:p w14:paraId="7D3657ED"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Belarus</w:t>
            </w:r>
          </w:p>
          <w:p w14:paraId="28D80C7F"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2013: Philippines</w:t>
            </w:r>
          </w:p>
        </w:tc>
        <w:tc>
          <w:tcPr>
            <w:tcW w:w="4780" w:type="dxa"/>
          </w:tcPr>
          <w:p w14:paraId="03641F1C"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Prevalence of treated ESRF </w:t>
            </w:r>
            <w:proofErr w:type="gramStart"/>
            <w:r>
              <w:rPr>
                <w:rFonts w:asciiTheme="majorHAnsi" w:hAnsiTheme="majorHAnsi" w:cstheme="majorHAnsi"/>
                <w:color w:val="000000"/>
                <w:sz w:val="14"/>
                <w:szCs w:val="14"/>
              </w:rPr>
              <w:t>are</w:t>
            </w:r>
            <w:proofErr w:type="gramEnd"/>
            <w:r>
              <w:rPr>
                <w:rFonts w:asciiTheme="majorHAnsi" w:hAnsiTheme="majorHAnsi" w:cstheme="majorHAnsi"/>
                <w:color w:val="000000"/>
                <w:sz w:val="14"/>
                <w:szCs w:val="14"/>
              </w:rPr>
              <w:t xml:space="preserve"> the total number of people in that country currently being treated for ESRD</w:t>
            </w:r>
          </w:p>
          <w:p w14:paraId="330A26C7"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p>
          <w:p w14:paraId="277E5D36"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Missing: Croatia, Malta, and Myanmar</w:t>
            </w:r>
          </w:p>
        </w:tc>
        <w:tc>
          <w:tcPr>
            <w:tcW w:w="3111" w:type="dxa"/>
          </w:tcPr>
          <w:p w14:paraId="35CAADF2" w14:textId="77777777" w:rsidR="00B710A8" w:rsidRPr="004D2657"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USRDS</w:t>
            </w:r>
          </w:p>
        </w:tc>
        <w:tc>
          <w:tcPr>
            <w:tcW w:w="2099" w:type="dxa"/>
          </w:tcPr>
          <w:p w14:paraId="3B7FE1C6"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20" w:history="1">
              <w:r w:rsidRPr="00E92E03">
                <w:rPr>
                  <w:rStyle w:val="Hyperlink"/>
                  <w:rFonts w:asciiTheme="majorHAnsi" w:hAnsiTheme="majorHAnsi" w:cstheme="majorHAnsi"/>
                  <w:color w:val="4472C4" w:themeColor="accent1"/>
                  <w:sz w:val="14"/>
                  <w:szCs w:val="14"/>
                </w:rPr>
                <w:t>USRDS 2018</w:t>
              </w:r>
            </w:hyperlink>
          </w:p>
          <w:p w14:paraId="34053FFF"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21" w:history="1">
              <w:r w:rsidRPr="00E92E03">
                <w:rPr>
                  <w:rStyle w:val="Hyperlink"/>
                  <w:rFonts w:asciiTheme="majorHAnsi" w:hAnsiTheme="majorHAnsi" w:cstheme="majorHAnsi"/>
                  <w:color w:val="4472C4" w:themeColor="accent1"/>
                  <w:sz w:val="14"/>
                  <w:szCs w:val="14"/>
                </w:rPr>
                <w:t>USRDS 2016</w:t>
              </w:r>
            </w:hyperlink>
          </w:p>
          <w:p w14:paraId="4874F606"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22" w:history="1">
              <w:r w:rsidRPr="00E92E03">
                <w:rPr>
                  <w:rStyle w:val="Hyperlink"/>
                  <w:rFonts w:asciiTheme="majorHAnsi" w:hAnsiTheme="majorHAnsi" w:cstheme="majorHAnsi"/>
                  <w:color w:val="4472C4" w:themeColor="accent1"/>
                  <w:sz w:val="14"/>
                  <w:szCs w:val="14"/>
                </w:rPr>
                <w:t>USRDS 2013</w:t>
              </w:r>
            </w:hyperlink>
          </w:p>
        </w:tc>
      </w:tr>
      <w:tr w:rsidR="00B710A8" w:rsidRPr="00132FFC" w14:paraId="53C6EA3E" w14:textId="77777777" w:rsidTr="00D579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40C8D9F2"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745DF3E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Dialysis</w:t>
            </w:r>
            <w:r>
              <w:rPr>
                <w:rFonts w:asciiTheme="majorHAnsi" w:hAnsiTheme="majorHAnsi" w:cstheme="majorHAnsi"/>
                <w:color w:val="000000"/>
                <w:sz w:val="14"/>
                <w:szCs w:val="14"/>
              </w:rPr>
              <w:t xml:space="preserve"> (pmp)</w:t>
            </w:r>
          </w:p>
        </w:tc>
        <w:tc>
          <w:tcPr>
            <w:tcW w:w="1308" w:type="dxa"/>
          </w:tcPr>
          <w:p w14:paraId="5361C5D8"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2019: Croatia</w:t>
            </w:r>
          </w:p>
          <w:p w14:paraId="68EFD7D7"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Malta</w:t>
            </w:r>
          </w:p>
          <w:p w14:paraId="54385448"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2018: All Other</w:t>
            </w:r>
          </w:p>
          <w:p w14:paraId="10062DB1"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2016: Spain</w:t>
            </w:r>
          </w:p>
          <w:p w14:paraId="5813A97B"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Belgium</w:t>
            </w:r>
          </w:p>
          <w:p w14:paraId="0559A6C8"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Belarus</w:t>
            </w:r>
          </w:p>
          <w:p w14:paraId="5B600AFD"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Other: Philippines</w:t>
            </w:r>
          </w:p>
          <w:p w14:paraId="0E927EEE"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Myanmar</w:t>
            </w:r>
          </w:p>
        </w:tc>
        <w:tc>
          <w:tcPr>
            <w:tcW w:w="4780" w:type="dxa"/>
          </w:tcPr>
          <w:p w14:paraId="251C1CF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Number of people currently receiving dialysis (p</w:t>
            </w:r>
            <w:r>
              <w:rPr>
                <w:rFonts w:asciiTheme="majorHAnsi" w:hAnsiTheme="majorHAnsi" w:cstheme="majorHAnsi"/>
                <w:color w:val="000000"/>
                <w:sz w:val="14"/>
                <w:szCs w:val="14"/>
              </w:rPr>
              <w:t>mp</w:t>
            </w:r>
            <w:r w:rsidRPr="00132FFC">
              <w:rPr>
                <w:rFonts w:asciiTheme="majorHAnsi" w:hAnsiTheme="majorHAnsi" w:cstheme="majorHAnsi"/>
                <w:color w:val="000000"/>
                <w:sz w:val="14"/>
                <w:szCs w:val="14"/>
              </w:rPr>
              <w:t>)</w:t>
            </w:r>
          </w:p>
        </w:tc>
        <w:tc>
          <w:tcPr>
            <w:tcW w:w="3111" w:type="dxa"/>
          </w:tcPr>
          <w:p w14:paraId="42902BE3"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USRDS &amp; Others</w:t>
            </w:r>
          </w:p>
          <w:p w14:paraId="2FF07C7B"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p>
          <w:p w14:paraId="37E44C6E"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p>
          <w:p w14:paraId="4C54F851" w14:textId="77777777" w:rsidR="00B710A8" w:rsidRPr="004D2657"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p>
        </w:tc>
        <w:tc>
          <w:tcPr>
            <w:tcW w:w="2099" w:type="dxa"/>
          </w:tcPr>
          <w:p w14:paraId="72C72BE4"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23" w:history="1">
              <w:r w:rsidRPr="00E92E03">
                <w:rPr>
                  <w:rStyle w:val="Hyperlink"/>
                  <w:rFonts w:asciiTheme="majorHAnsi" w:hAnsiTheme="majorHAnsi" w:cstheme="majorHAnsi"/>
                  <w:color w:val="4472C4" w:themeColor="accent1"/>
                  <w:sz w:val="14"/>
                  <w:szCs w:val="14"/>
                </w:rPr>
                <w:t>USRDS 2018</w:t>
              </w:r>
            </w:hyperlink>
          </w:p>
          <w:p w14:paraId="5DEBBC51"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24" w:history="1">
              <w:r w:rsidRPr="00E92E03">
                <w:rPr>
                  <w:rStyle w:val="Hyperlink"/>
                  <w:rFonts w:asciiTheme="majorHAnsi" w:hAnsiTheme="majorHAnsi" w:cstheme="majorHAnsi"/>
                  <w:color w:val="4472C4" w:themeColor="accent1"/>
                  <w:sz w:val="14"/>
                  <w:szCs w:val="14"/>
                </w:rPr>
                <w:t>USRDS 2016</w:t>
              </w:r>
            </w:hyperlink>
          </w:p>
          <w:p w14:paraId="37A45E3F"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25" w:history="1">
              <w:r w:rsidRPr="00E92E03">
                <w:rPr>
                  <w:rStyle w:val="Hyperlink"/>
                  <w:rFonts w:asciiTheme="majorHAnsi" w:hAnsiTheme="majorHAnsi" w:cstheme="majorHAnsi"/>
                  <w:color w:val="4472C4" w:themeColor="accent1"/>
                  <w:sz w:val="14"/>
                  <w:szCs w:val="14"/>
                </w:rPr>
                <w:t>USRDS 2013</w:t>
              </w:r>
            </w:hyperlink>
          </w:p>
          <w:p w14:paraId="37C0632A"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p>
          <w:p w14:paraId="6AA918A6"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r w:rsidRPr="00E92E03">
              <w:rPr>
                <w:rFonts w:asciiTheme="majorHAnsi" w:hAnsiTheme="majorHAnsi" w:cstheme="majorHAnsi"/>
                <w:color w:val="4472C4" w:themeColor="accent1"/>
                <w:sz w:val="14"/>
                <w:szCs w:val="14"/>
                <w:u w:val="single"/>
              </w:rPr>
              <w:t xml:space="preserve">Philippines: </w:t>
            </w:r>
            <w:hyperlink r:id="rId26" w:history="1">
              <w:r w:rsidRPr="00E92E03">
                <w:rPr>
                  <w:rStyle w:val="Hyperlink"/>
                  <w:rFonts w:asciiTheme="majorHAnsi" w:hAnsiTheme="majorHAnsi" w:cstheme="majorHAnsi"/>
                  <w:color w:val="4472C4" w:themeColor="accent1"/>
                  <w:sz w:val="14"/>
                  <w:szCs w:val="14"/>
                </w:rPr>
                <w:t>Tang (2019)</w:t>
              </w:r>
            </w:hyperlink>
          </w:p>
          <w:p w14:paraId="742382B3"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p>
          <w:p w14:paraId="115A0A89"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r w:rsidRPr="00E92E03">
              <w:rPr>
                <w:rFonts w:asciiTheme="majorHAnsi" w:hAnsiTheme="majorHAnsi" w:cstheme="majorHAnsi"/>
                <w:color w:val="4472C4" w:themeColor="accent1"/>
                <w:sz w:val="14"/>
                <w:szCs w:val="14"/>
                <w:u w:val="single"/>
              </w:rPr>
              <w:t xml:space="preserve">Myanmar: </w:t>
            </w:r>
            <w:hyperlink r:id="rId27" w:history="1">
              <w:proofErr w:type="spellStart"/>
              <w:r w:rsidRPr="00E92E03">
                <w:rPr>
                  <w:rStyle w:val="Hyperlink"/>
                  <w:rFonts w:asciiTheme="majorHAnsi" w:hAnsiTheme="majorHAnsi" w:cstheme="majorHAnsi"/>
                  <w:color w:val="4472C4" w:themeColor="accent1"/>
                  <w:sz w:val="14"/>
                  <w:szCs w:val="14"/>
                </w:rPr>
                <w:t>Naganuma</w:t>
              </w:r>
              <w:proofErr w:type="spellEnd"/>
              <w:r w:rsidRPr="00E92E03">
                <w:rPr>
                  <w:rStyle w:val="Hyperlink"/>
                  <w:rFonts w:asciiTheme="majorHAnsi" w:hAnsiTheme="majorHAnsi" w:cstheme="majorHAnsi"/>
                  <w:color w:val="4472C4" w:themeColor="accent1"/>
                  <w:sz w:val="14"/>
                  <w:szCs w:val="14"/>
                </w:rPr>
                <w:t xml:space="preserve"> (2012)</w:t>
              </w:r>
            </w:hyperlink>
          </w:p>
          <w:p w14:paraId="4652E6D6"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p>
          <w:p w14:paraId="756E7B00"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r w:rsidRPr="00E92E03">
              <w:rPr>
                <w:rFonts w:asciiTheme="majorHAnsi" w:hAnsiTheme="majorHAnsi" w:cstheme="majorHAnsi"/>
                <w:color w:val="4472C4" w:themeColor="accent1"/>
                <w:sz w:val="14"/>
                <w:szCs w:val="14"/>
                <w:u w:val="single"/>
              </w:rPr>
              <w:t>Malta and Croatia:</w:t>
            </w:r>
          </w:p>
          <w:p w14:paraId="2A71B858"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28" w:history="1">
              <w:r w:rsidRPr="00E92E03">
                <w:rPr>
                  <w:rStyle w:val="Hyperlink"/>
                  <w:rFonts w:asciiTheme="majorHAnsi" w:hAnsiTheme="majorHAnsi" w:cstheme="majorHAnsi"/>
                  <w:color w:val="4472C4" w:themeColor="accent1"/>
                  <w:sz w:val="14"/>
                  <w:szCs w:val="14"/>
                </w:rPr>
                <w:t>Newsletter Transplant: International Figures on donation and transplantation 2019/20</w:t>
              </w:r>
            </w:hyperlink>
          </w:p>
          <w:p w14:paraId="67B9DFDC"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p>
          <w:p w14:paraId="60CDD73B"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p>
        </w:tc>
      </w:tr>
      <w:tr w:rsidR="00B710A8" w:rsidRPr="00132FFC" w14:paraId="00DE9802" w14:textId="77777777" w:rsidTr="00D579E6">
        <w:trPr>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11153760"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75FA1219"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Waitlist</w:t>
            </w:r>
          </w:p>
        </w:tc>
        <w:tc>
          <w:tcPr>
            <w:tcW w:w="1308" w:type="dxa"/>
          </w:tcPr>
          <w:p w14:paraId="15953A14"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w:t>
            </w:r>
            <w:r>
              <w:rPr>
                <w:rFonts w:asciiTheme="majorHAnsi" w:hAnsiTheme="majorHAnsi" w:cstheme="majorHAnsi"/>
                <w:color w:val="000000"/>
                <w:sz w:val="14"/>
                <w:szCs w:val="14"/>
              </w:rPr>
              <w:t>9</w:t>
            </w:r>
          </w:p>
          <w:p w14:paraId="18E1C172" w14:textId="77777777" w:rsidR="00B710A8"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2018: Malaysia</w:t>
            </w:r>
          </w:p>
          <w:p w14:paraId="27C70463"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Czechia Republic</w:t>
            </w:r>
          </w:p>
        </w:tc>
        <w:tc>
          <w:tcPr>
            <w:tcW w:w="4780" w:type="dxa"/>
          </w:tcPr>
          <w:p w14:paraId="190018DE"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Number of people waiting for an organ transplant (per 100,000)</w:t>
            </w:r>
          </w:p>
        </w:tc>
        <w:tc>
          <w:tcPr>
            <w:tcW w:w="3111" w:type="dxa"/>
          </w:tcPr>
          <w:p w14:paraId="33C6BA64" w14:textId="77777777" w:rsidR="00B710A8" w:rsidRPr="004D2657"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Council of Europe</w:t>
            </w:r>
          </w:p>
        </w:tc>
        <w:tc>
          <w:tcPr>
            <w:tcW w:w="2099" w:type="dxa"/>
          </w:tcPr>
          <w:p w14:paraId="69E95B94"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29" w:history="1">
              <w:r w:rsidRPr="00E92E03">
                <w:rPr>
                  <w:rStyle w:val="Hyperlink"/>
                  <w:rFonts w:asciiTheme="majorHAnsi" w:hAnsiTheme="majorHAnsi" w:cstheme="majorHAnsi"/>
                  <w:color w:val="4472C4" w:themeColor="accent1"/>
                  <w:sz w:val="14"/>
                  <w:szCs w:val="14"/>
                </w:rPr>
                <w:t>Newsletter Transplant: International Figures on donation and transplantation 2019/20</w:t>
              </w:r>
            </w:hyperlink>
          </w:p>
          <w:p w14:paraId="386B2105"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p>
        </w:tc>
      </w:tr>
      <w:tr w:rsidR="00B710A8" w:rsidRPr="00132FFC" w14:paraId="40CA82EF" w14:textId="77777777" w:rsidTr="00D579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767A3A5F"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4A1E50D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Waitlist Mortality</w:t>
            </w:r>
          </w:p>
        </w:tc>
        <w:tc>
          <w:tcPr>
            <w:tcW w:w="1308" w:type="dxa"/>
          </w:tcPr>
          <w:p w14:paraId="080F1C26"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w:t>
            </w:r>
            <w:r>
              <w:rPr>
                <w:rFonts w:asciiTheme="majorHAnsi" w:hAnsiTheme="majorHAnsi" w:cstheme="majorHAnsi"/>
                <w:color w:val="000000"/>
                <w:sz w:val="14"/>
                <w:szCs w:val="14"/>
              </w:rPr>
              <w:t>9</w:t>
            </w:r>
          </w:p>
          <w:p w14:paraId="46B79673"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2018: Malaysia </w:t>
            </w:r>
          </w:p>
          <w:p w14:paraId="0C139FE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Czechia</w:t>
            </w:r>
          </w:p>
        </w:tc>
        <w:tc>
          <w:tcPr>
            <w:tcW w:w="4780" w:type="dxa"/>
          </w:tcPr>
          <w:p w14:paraId="67EA50D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Number of people who were on the waitlist but died during the year divided by the total number of people ever on the waitlist during that year (including people who were removed, died, or got a transplant)</w:t>
            </w:r>
          </w:p>
        </w:tc>
        <w:tc>
          <w:tcPr>
            <w:tcW w:w="3111" w:type="dxa"/>
          </w:tcPr>
          <w:p w14:paraId="232CF000" w14:textId="77777777" w:rsidR="00B710A8" w:rsidRPr="004D2657"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Council of Europe</w:t>
            </w:r>
          </w:p>
        </w:tc>
        <w:tc>
          <w:tcPr>
            <w:tcW w:w="2099" w:type="dxa"/>
          </w:tcPr>
          <w:p w14:paraId="0DFFEEF1"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30" w:history="1">
              <w:r w:rsidRPr="00E92E03">
                <w:rPr>
                  <w:rStyle w:val="Hyperlink"/>
                  <w:rFonts w:asciiTheme="majorHAnsi" w:hAnsiTheme="majorHAnsi" w:cstheme="majorHAnsi"/>
                  <w:color w:val="4472C4" w:themeColor="accent1"/>
                  <w:sz w:val="14"/>
                  <w:szCs w:val="14"/>
                </w:rPr>
                <w:t>Newsletter Transplant: International Figures on donation and transplantation 2019/20</w:t>
              </w:r>
            </w:hyperlink>
          </w:p>
          <w:p w14:paraId="2E7E5D35"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p>
        </w:tc>
      </w:tr>
      <w:tr w:rsidR="00B710A8" w:rsidRPr="00132FFC" w14:paraId="6D3C0BFB" w14:textId="77777777" w:rsidTr="00D579E6">
        <w:trPr>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340DEC02"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1523D2C2"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RTA mortality</w:t>
            </w:r>
            <w:r w:rsidRPr="00132FFC">
              <w:rPr>
                <w:rFonts w:asciiTheme="majorHAnsi" w:hAnsiTheme="majorHAnsi" w:cstheme="majorHAnsi"/>
                <w:color w:val="000000"/>
                <w:sz w:val="14"/>
                <w:szCs w:val="14"/>
              </w:rPr>
              <w:t xml:space="preserve"> (</w:t>
            </w:r>
            <w:r>
              <w:rPr>
                <w:rFonts w:asciiTheme="majorHAnsi" w:hAnsiTheme="majorHAnsi" w:cstheme="majorHAnsi"/>
                <w:color w:val="000000"/>
                <w:sz w:val="14"/>
                <w:szCs w:val="14"/>
              </w:rPr>
              <w:t>pmp</w:t>
            </w:r>
            <w:r w:rsidRPr="00132FFC">
              <w:rPr>
                <w:rFonts w:asciiTheme="majorHAnsi" w:hAnsiTheme="majorHAnsi" w:cstheme="majorHAnsi"/>
                <w:color w:val="000000"/>
                <w:sz w:val="14"/>
                <w:szCs w:val="14"/>
              </w:rPr>
              <w:t>)</w:t>
            </w:r>
          </w:p>
        </w:tc>
        <w:tc>
          <w:tcPr>
            <w:tcW w:w="1308" w:type="dxa"/>
          </w:tcPr>
          <w:p w14:paraId="1A5921A3"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w:t>
            </w:r>
          </w:p>
        </w:tc>
        <w:tc>
          <w:tcPr>
            <w:tcW w:w="4780" w:type="dxa"/>
          </w:tcPr>
          <w:p w14:paraId="686C36CA"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Mortality caused by road traffic injury is estimated road traffic fatal injury deaths per 100,000 population</w:t>
            </w:r>
            <w:r>
              <w:rPr>
                <w:rFonts w:asciiTheme="majorHAnsi" w:hAnsiTheme="majorHAnsi" w:cstheme="majorHAnsi"/>
                <w:color w:val="000000"/>
                <w:sz w:val="14"/>
                <w:szCs w:val="14"/>
              </w:rPr>
              <w:t xml:space="preserve"> -&gt; data transformed to be pmp</w:t>
            </w:r>
          </w:p>
        </w:tc>
        <w:tc>
          <w:tcPr>
            <w:tcW w:w="3111" w:type="dxa"/>
          </w:tcPr>
          <w:p w14:paraId="1A7ED5A7" w14:textId="77777777" w:rsidR="00B710A8" w:rsidRPr="00F64087" w:rsidRDefault="00B710A8" w:rsidP="00D579E6">
            <w:pPr>
              <w:cnfStyle w:val="000000000000" w:firstRow="0" w:lastRow="0" w:firstColumn="0" w:lastColumn="0" w:oddVBand="0" w:evenVBand="0" w:oddHBand="0" w:evenHBand="0" w:firstRowFirstColumn="0" w:firstRowLastColumn="0" w:lastRowFirstColumn="0" w:lastRowLastColumn="0"/>
            </w:pPr>
            <w:r>
              <w:rPr>
                <w:rFonts w:ascii="Arial" w:hAnsi="Arial" w:cs="Arial"/>
                <w:color w:val="81878C"/>
                <w:sz w:val="20"/>
                <w:szCs w:val="20"/>
              </w:rPr>
              <w:t>World Health Organization, Global Health Observatory Data Repository (</w:t>
            </w:r>
            <w:r>
              <w:rPr>
                <w:rStyle w:val="apple-converted-space"/>
                <w:rFonts w:ascii="Arial" w:hAnsi="Arial" w:cs="Arial"/>
                <w:color w:val="81878C"/>
                <w:sz w:val="20"/>
                <w:szCs w:val="20"/>
              </w:rPr>
              <w:t> </w:t>
            </w:r>
            <w:hyperlink r:id="rId31" w:history="1">
              <w:r>
                <w:rPr>
                  <w:rStyle w:val="Hyperlink"/>
                  <w:rFonts w:ascii="Arial" w:hAnsi="Arial" w:cs="Arial"/>
                  <w:color w:val="22A6F5"/>
                  <w:sz w:val="20"/>
                  <w:szCs w:val="20"/>
                </w:rPr>
                <w:t>apps.who.int/</w:t>
              </w:r>
              <w:proofErr w:type="spellStart"/>
              <w:r>
                <w:rPr>
                  <w:rStyle w:val="Hyperlink"/>
                  <w:rFonts w:ascii="Arial" w:hAnsi="Arial" w:cs="Arial"/>
                  <w:color w:val="22A6F5"/>
                  <w:sz w:val="20"/>
                  <w:szCs w:val="20"/>
                </w:rPr>
                <w:t>ghodata</w:t>
              </w:r>
              <w:proofErr w:type="spellEnd"/>
            </w:hyperlink>
            <w:r>
              <w:rPr>
                <w:rStyle w:val="apple-converted-space"/>
                <w:rFonts w:ascii="Arial" w:hAnsi="Arial" w:cs="Arial"/>
                <w:color w:val="81878C"/>
                <w:sz w:val="20"/>
                <w:szCs w:val="20"/>
              </w:rPr>
              <w:t> </w:t>
            </w:r>
            <w:r>
              <w:rPr>
                <w:rFonts w:ascii="Arial" w:hAnsi="Arial" w:cs="Arial"/>
                <w:color w:val="81878C"/>
                <w:sz w:val="20"/>
                <w:szCs w:val="20"/>
              </w:rPr>
              <w:t>).</w:t>
            </w:r>
          </w:p>
        </w:tc>
        <w:tc>
          <w:tcPr>
            <w:tcW w:w="2099" w:type="dxa"/>
          </w:tcPr>
          <w:p w14:paraId="0ED71B39"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32" w:history="1">
              <w:r w:rsidRPr="00E92E03">
                <w:rPr>
                  <w:rFonts w:asciiTheme="majorHAnsi" w:hAnsiTheme="majorHAnsi" w:cstheme="majorHAnsi"/>
                  <w:color w:val="4472C4" w:themeColor="accent1"/>
                  <w:sz w:val="14"/>
                  <w:szCs w:val="14"/>
                  <w:u w:val="single"/>
                </w:rPr>
                <w:t>World Bank</w:t>
              </w:r>
            </w:hyperlink>
          </w:p>
        </w:tc>
      </w:tr>
      <w:tr w:rsidR="00B710A8" w:rsidRPr="00132FFC" w14:paraId="56407A61" w14:textId="77777777" w:rsidTr="00D579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33A497D1"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4C60FBAD"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Mortality caused by stroke (</w:t>
            </w:r>
            <w:r>
              <w:rPr>
                <w:rFonts w:asciiTheme="majorHAnsi" w:hAnsiTheme="majorHAnsi" w:cstheme="majorHAnsi"/>
                <w:color w:val="000000"/>
                <w:sz w:val="14"/>
                <w:szCs w:val="14"/>
              </w:rPr>
              <w:t>pmp</w:t>
            </w:r>
            <w:r w:rsidRPr="00132FFC">
              <w:rPr>
                <w:rFonts w:asciiTheme="majorHAnsi" w:hAnsiTheme="majorHAnsi" w:cstheme="majorHAnsi"/>
                <w:color w:val="000000"/>
                <w:sz w:val="14"/>
                <w:szCs w:val="14"/>
              </w:rPr>
              <w:t>)</w:t>
            </w:r>
          </w:p>
        </w:tc>
        <w:tc>
          <w:tcPr>
            <w:tcW w:w="1308" w:type="dxa"/>
          </w:tcPr>
          <w:p w14:paraId="3FA3F204"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w:t>
            </w:r>
          </w:p>
        </w:tc>
        <w:tc>
          <w:tcPr>
            <w:tcW w:w="4780" w:type="dxa"/>
          </w:tcPr>
          <w:p w14:paraId="0F8858F3"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Mortality caused by stoke Including ischemic stroke, intracerebral hemorrhage, and subarachnoid hemorrhage</w:t>
            </w:r>
            <w:r>
              <w:rPr>
                <w:rFonts w:asciiTheme="majorHAnsi" w:hAnsiTheme="majorHAnsi" w:cstheme="majorHAnsi"/>
                <w:color w:val="000000"/>
                <w:sz w:val="14"/>
                <w:szCs w:val="14"/>
              </w:rPr>
              <w:t xml:space="preserve"> -&gt; data transformed to be pmp</w:t>
            </w:r>
          </w:p>
        </w:tc>
        <w:tc>
          <w:tcPr>
            <w:tcW w:w="3111" w:type="dxa"/>
          </w:tcPr>
          <w:p w14:paraId="7CC91F6A" w14:textId="77777777" w:rsidR="00B710A8" w:rsidRPr="004D2657"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GBD</w:t>
            </w:r>
          </w:p>
        </w:tc>
        <w:tc>
          <w:tcPr>
            <w:tcW w:w="2099" w:type="dxa"/>
          </w:tcPr>
          <w:p w14:paraId="4AC72E1A"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33" w:history="1">
              <w:proofErr w:type="spellStart"/>
              <w:r w:rsidRPr="00E92E03">
                <w:rPr>
                  <w:rFonts w:asciiTheme="majorHAnsi" w:hAnsiTheme="majorHAnsi" w:cstheme="majorHAnsi"/>
                  <w:color w:val="4472C4" w:themeColor="accent1"/>
                  <w:sz w:val="14"/>
                  <w:szCs w:val="14"/>
                  <w:u w:val="single"/>
                </w:rPr>
                <w:t>GHDx</w:t>
              </w:r>
              <w:proofErr w:type="spellEnd"/>
            </w:hyperlink>
          </w:p>
        </w:tc>
      </w:tr>
      <w:tr w:rsidR="00B710A8" w:rsidRPr="00132FFC" w14:paraId="0B99706B" w14:textId="77777777" w:rsidTr="00D579E6">
        <w:trPr>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02A3BA67"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5E32A8C1"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Actual Deceased Donors</w:t>
            </w:r>
          </w:p>
        </w:tc>
        <w:tc>
          <w:tcPr>
            <w:tcW w:w="1308" w:type="dxa"/>
          </w:tcPr>
          <w:p w14:paraId="5880DBD1"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w:t>
            </w:r>
          </w:p>
        </w:tc>
        <w:tc>
          <w:tcPr>
            <w:tcW w:w="4780" w:type="dxa"/>
          </w:tcPr>
          <w:p w14:paraId="627DBA63"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Actual deceased donors per million</w:t>
            </w:r>
          </w:p>
        </w:tc>
        <w:tc>
          <w:tcPr>
            <w:tcW w:w="3111" w:type="dxa"/>
          </w:tcPr>
          <w:p w14:paraId="0C646386" w14:textId="77777777" w:rsidR="00B710A8" w:rsidRPr="004D2657"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proofErr w:type="spellStart"/>
            <w:r>
              <w:rPr>
                <w:rFonts w:asciiTheme="majorHAnsi" w:hAnsiTheme="majorHAnsi" w:cstheme="majorHAnsi"/>
                <w:sz w:val="14"/>
                <w:szCs w:val="14"/>
              </w:rPr>
              <w:t>IRODaT</w:t>
            </w:r>
            <w:proofErr w:type="spellEnd"/>
          </w:p>
        </w:tc>
        <w:tc>
          <w:tcPr>
            <w:tcW w:w="2099" w:type="dxa"/>
          </w:tcPr>
          <w:p w14:paraId="024AD351"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34" w:anchor="data" w:history="1">
              <w:proofErr w:type="spellStart"/>
              <w:r w:rsidRPr="00E92E03">
                <w:rPr>
                  <w:rFonts w:asciiTheme="majorHAnsi" w:hAnsiTheme="majorHAnsi" w:cstheme="majorHAnsi"/>
                  <w:color w:val="4472C4" w:themeColor="accent1"/>
                  <w:sz w:val="14"/>
                  <w:szCs w:val="14"/>
                  <w:u w:val="single"/>
                </w:rPr>
                <w:t>IRODaT</w:t>
              </w:r>
              <w:proofErr w:type="spellEnd"/>
            </w:hyperlink>
          </w:p>
        </w:tc>
      </w:tr>
      <w:tr w:rsidR="00B710A8" w:rsidRPr="00132FFC" w14:paraId="1868F7FB" w14:textId="77777777" w:rsidTr="00D579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187A6FE0"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2C2294E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DCD (pmp)</w:t>
            </w:r>
          </w:p>
        </w:tc>
        <w:tc>
          <w:tcPr>
            <w:tcW w:w="1308" w:type="dxa"/>
          </w:tcPr>
          <w:p w14:paraId="45B7E0F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w:t>
            </w:r>
          </w:p>
        </w:tc>
        <w:tc>
          <w:tcPr>
            <w:tcW w:w="4780" w:type="dxa"/>
          </w:tcPr>
          <w:p w14:paraId="3A3D260D"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Deceased donors after cardiac death per million population</w:t>
            </w:r>
          </w:p>
        </w:tc>
        <w:tc>
          <w:tcPr>
            <w:tcW w:w="3111" w:type="dxa"/>
          </w:tcPr>
          <w:p w14:paraId="56E98E33" w14:textId="77777777" w:rsidR="00B710A8" w:rsidRPr="004D2657"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proofErr w:type="spellStart"/>
            <w:r>
              <w:rPr>
                <w:rFonts w:asciiTheme="majorHAnsi" w:hAnsiTheme="majorHAnsi" w:cstheme="majorHAnsi"/>
                <w:sz w:val="14"/>
                <w:szCs w:val="14"/>
              </w:rPr>
              <w:t>IRODaT</w:t>
            </w:r>
            <w:proofErr w:type="spellEnd"/>
          </w:p>
        </w:tc>
        <w:tc>
          <w:tcPr>
            <w:tcW w:w="2099" w:type="dxa"/>
          </w:tcPr>
          <w:p w14:paraId="59010D52"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35" w:anchor="data" w:history="1">
              <w:proofErr w:type="spellStart"/>
              <w:r w:rsidRPr="00E92E03">
                <w:rPr>
                  <w:rFonts w:asciiTheme="majorHAnsi" w:hAnsiTheme="majorHAnsi" w:cstheme="majorHAnsi"/>
                  <w:color w:val="4472C4" w:themeColor="accent1"/>
                  <w:sz w:val="14"/>
                  <w:szCs w:val="14"/>
                  <w:u w:val="single"/>
                </w:rPr>
                <w:t>IRODaT</w:t>
              </w:r>
              <w:proofErr w:type="spellEnd"/>
            </w:hyperlink>
          </w:p>
        </w:tc>
      </w:tr>
      <w:tr w:rsidR="00B710A8" w:rsidRPr="00132FFC" w14:paraId="5579828B" w14:textId="77777777" w:rsidTr="00D579E6">
        <w:trPr>
          <w:trHeight w:val="340"/>
        </w:trPr>
        <w:tc>
          <w:tcPr>
            <w:cnfStyle w:val="001000000000" w:firstRow="0" w:lastRow="0" w:firstColumn="1" w:lastColumn="0" w:oddVBand="0" w:evenVBand="0" w:oddHBand="0" w:evenHBand="0" w:firstRowFirstColumn="0" w:firstRowLastColumn="0" w:lastRowFirstColumn="0" w:lastRowLastColumn="0"/>
            <w:tcW w:w="1229" w:type="dxa"/>
            <w:vMerge w:val="restart"/>
            <w:noWrap/>
          </w:tcPr>
          <w:p w14:paraId="0DFE0EF6" w14:textId="77777777" w:rsidR="00B710A8" w:rsidRPr="00132FFC" w:rsidRDefault="00B710A8" w:rsidP="00D579E6">
            <w:pPr>
              <w:jc w:val="center"/>
              <w:rPr>
                <w:rFonts w:asciiTheme="majorHAnsi" w:hAnsiTheme="majorHAnsi" w:cstheme="majorHAnsi"/>
                <w:b/>
                <w:bCs/>
                <w:color w:val="000000"/>
                <w:sz w:val="14"/>
                <w:szCs w:val="14"/>
              </w:rPr>
            </w:pPr>
            <w:r w:rsidRPr="00132FFC">
              <w:rPr>
                <w:rFonts w:asciiTheme="majorHAnsi" w:hAnsiTheme="majorHAnsi" w:cstheme="majorHAnsi"/>
                <w:b/>
                <w:bCs/>
                <w:color w:val="000000"/>
                <w:sz w:val="14"/>
                <w:szCs w:val="14"/>
              </w:rPr>
              <w:t>System Performance and Safety</w:t>
            </w:r>
          </w:p>
        </w:tc>
        <w:tc>
          <w:tcPr>
            <w:tcW w:w="1648" w:type="dxa"/>
          </w:tcPr>
          <w:p w14:paraId="66909E60"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Infant Mortality Rate</w:t>
            </w:r>
          </w:p>
        </w:tc>
        <w:tc>
          <w:tcPr>
            <w:tcW w:w="1308" w:type="dxa"/>
          </w:tcPr>
          <w:p w14:paraId="5518ACC1"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w:t>
            </w:r>
          </w:p>
        </w:tc>
        <w:tc>
          <w:tcPr>
            <w:tcW w:w="4780" w:type="dxa"/>
          </w:tcPr>
          <w:p w14:paraId="2EA846D3"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Infant mortality rate is the number of infants dying before reaching one year of age, per 1,000 live births </w:t>
            </w:r>
            <w:proofErr w:type="gramStart"/>
            <w:r w:rsidRPr="00132FFC">
              <w:rPr>
                <w:rFonts w:asciiTheme="majorHAnsi" w:hAnsiTheme="majorHAnsi" w:cstheme="majorHAnsi"/>
                <w:color w:val="000000"/>
                <w:sz w:val="14"/>
                <w:szCs w:val="14"/>
              </w:rPr>
              <w:t>in a given year</w:t>
            </w:r>
            <w:proofErr w:type="gramEnd"/>
            <w:r w:rsidRPr="00132FFC">
              <w:rPr>
                <w:rFonts w:asciiTheme="majorHAnsi" w:hAnsiTheme="majorHAnsi" w:cstheme="majorHAnsi"/>
                <w:color w:val="000000"/>
                <w:sz w:val="14"/>
                <w:szCs w:val="14"/>
              </w:rPr>
              <w:t>.</w:t>
            </w:r>
          </w:p>
        </w:tc>
        <w:tc>
          <w:tcPr>
            <w:tcW w:w="3111" w:type="dxa"/>
          </w:tcPr>
          <w:p w14:paraId="08B1D6E9" w14:textId="77777777" w:rsidR="00B710A8" w:rsidRPr="004D2657"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D2657">
              <w:rPr>
                <w:rFonts w:asciiTheme="majorHAnsi" w:hAnsiTheme="majorHAnsi" w:cstheme="majorHAnsi"/>
                <w:sz w:val="14"/>
                <w:szCs w:val="14"/>
              </w:rPr>
              <w:t xml:space="preserve">Estimates developed by the UN Inter-agency Group for Child Mortality Estimation </w:t>
            </w:r>
            <w:proofErr w:type="gramStart"/>
            <w:r w:rsidRPr="004D2657">
              <w:rPr>
                <w:rFonts w:asciiTheme="majorHAnsi" w:hAnsiTheme="majorHAnsi" w:cstheme="majorHAnsi"/>
                <w:sz w:val="14"/>
                <w:szCs w:val="14"/>
              </w:rPr>
              <w:t>( UNICEF</w:t>
            </w:r>
            <w:proofErr w:type="gramEnd"/>
            <w:r w:rsidRPr="004D2657">
              <w:rPr>
                <w:rFonts w:asciiTheme="majorHAnsi" w:hAnsiTheme="majorHAnsi" w:cstheme="majorHAnsi"/>
                <w:sz w:val="14"/>
                <w:szCs w:val="14"/>
              </w:rPr>
              <w:t xml:space="preserve">, WHO, World Bank, UN DESA Population Division ) at </w:t>
            </w:r>
            <w:hyperlink r:id="rId36" w:history="1">
              <w:r w:rsidRPr="004D2657">
                <w:rPr>
                  <w:rStyle w:val="Hyperlink"/>
                  <w:rFonts w:asciiTheme="majorHAnsi" w:hAnsiTheme="majorHAnsi" w:cstheme="majorHAnsi"/>
                  <w:sz w:val="14"/>
                  <w:szCs w:val="14"/>
                </w:rPr>
                <w:t>childmortality.org</w:t>
              </w:r>
            </w:hyperlink>
            <w:r w:rsidRPr="004D2657">
              <w:rPr>
                <w:rFonts w:asciiTheme="majorHAnsi" w:hAnsiTheme="majorHAnsi" w:cstheme="majorHAnsi"/>
                <w:sz w:val="14"/>
                <w:szCs w:val="14"/>
              </w:rPr>
              <w:t>.</w:t>
            </w:r>
          </w:p>
        </w:tc>
        <w:tc>
          <w:tcPr>
            <w:tcW w:w="2099" w:type="dxa"/>
          </w:tcPr>
          <w:p w14:paraId="298E5C59"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37" w:history="1">
              <w:r w:rsidRPr="00E92E03">
                <w:rPr>
                  <w:rFonts w:asciiTheme="majorHAnsi" w:hAnsiTheme="majorHAnsi" w:cstheme="majorHAnsi"/>
                  <w:color w:val="4472C4" w:themeColor="accent1"/>
                  <w:sz w:val="14"/>
                  <w:szCs w:val="14"/>
                  <w:u w:val="single"/>
                </w:rPr>
                <w:t>World Bank</w:t>
              </w:r>
            </w:hyperlink>
          </w:p>
        </w:tc>
      </w:tr>
      <w:tr w:rsidR="00B710A8" w:rsidRPr="00132FFC" w14:paraId="3479F8AD" w14:textId="77777777" w:rsidTr="00D579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319201E3"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495F30D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Maternal Mortality Ratio</w:t>
            </w:r>
          </w:p>
        </w:tc>
        <w:tc>
          <w:tcPr>
            <w:tcW w:w="1308" w:type="dxa"/>
          </w:tcPr>
          <w:p w14:paraId="63E0831D"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2017: Finland</w:t>
            </w:r>
          </w:p>
          <w:p w14:paraId="3712CA6D"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Portugal</w:t>
            </w:r>
          </w:p>
          <w:p w14:paraId="66EC77B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2016: </w:t>
            </w:r>
            <w:r>
              <w:rPr>
                <w:rFonts w:asciiTheme="majorHAnsi" w:hAnsiTheme="majorHAnsi" w:cstheme="majorHAnsi"/>
                <w:color w:val="000000"/>
                <w:sz w:val="14"/>
                <w:szCs w:val="14"/>
              </w:rPr>
              <w:t>All other</w:t>
            </w:r>
          </w:p>
          <w:p w14:paraId="18BA53B9"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2015: Belgium</w:t>
            </w:r>
          </w:p>
          <w:p w14:paraId="3F2A8D50"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w:t>
            </w:r>
            <w:r w:rsidRPr="00132FFC">
              <w:rPr>
                <w:rFonts w:asciiTheme="majorHAnsi" w:hAnsiTheme="majorHAnsi" w:cstheme="majorHAnsi"/>
                <w:color w:val="000000"/>
                <w:sz w:val="14"/>
                <w:szCs w:val="14"/>
              </w:rPr>
              <w:t>France</w:t>
            </w:r>
          </w:p>
          <w:p w14:paraId="5E7C1D3D"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w:t>
            </w:r>
            <w:r w:rsidRPr="00132FFC">
              <w:rPr>
                <w:rFonts w:asciiTheme="majorHAnsi" w:hAnsiTheme="majorHAnsi" w:cstheme="majorHAnsi"/>
                <w:color w:val="000000"/>
                <w:sz w:val="14"/>
                <w:szCs w:val="14"/>
              </w:rPr>
              <w:t>Malta</w:t>
            </w:r>
          </w:p>
          <w:p w14:paraId="5A7A8B92"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2014: Belarus</w:t>
            </w:r>
          </w:p>
          <w:p w14:paraId="2A4934C9"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w:t>
            </w:r>
            <w:r w:rsidRPr="00132FFC">
              <w:rPr>
                <w:rFonts w:asciiTheme="majorHAnsi" w:hAnsiTheme="majorHAnsi" w:cstheme="majorHAnsi"/>
                <w:color w:val="000000"/>
                <w:sz w:val="14"/>
                <w:szCs w:val="14"/>
              </w:rPr>
              <w:t>Malaysia</w:t>
            </w:r>
          </w:p>
          <w:p w14:paraId="557AC734"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2012: Philippines</w:t>
            </w:r>
          </w:p>
          <w:p w14:paraId="6238FAF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tc>
        <w:tc>
          <w:tcPr>
            <w:tcW w:w="4780" w:type="dxa"/>
          </w:tcPr>
          <w:p w14:paraId="3F00D735"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Maternal mortality ratio is the number of women who die from pregnancy-related causes while pregnant or within 42 days of pregnancy termination per 100,000 live births.</w:t>
            </w:r>
          </w:p>
          <w:p w14:paraId="1E4CE14D"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p w14:paraId="066C00A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tc>
        <w:tc>
          <w:tcPr>
            <w:tcW w:w="3111" w:type="dxa"/>
          </w:tcPr>
          <w:p w14:paraId="786274B6" w14:textId="77777777" w:rsidR="00B710A8" w:rsidRPr="004D2657"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D2657">
              <w:rPr>
                <w:rFonts w:asciiTheme="majorHAnsi" w:hAnsiTheme="majorHAnsi" w:cstheme="majorHAnsi"/>
                <w:sz w:val="14"/>
                <w:szCs w:val="14"/>
              </w:rPr>
              <w:t xml:space="preserve">The country data compiled, adjusted and used in the estimation model by the Maternal Mortality Estimation Inter-Agency Group </w:t>
            </w:r>
            <w:proofErr w:type="gramStart"/>
            <w:r w:rsidRPr="004D2657">
              <w:rPr>
                <w:rFonts w:asciiTheme="majorHAnsi" w:hAnsiTheme="majorHAnsi" w:cstheme="majorHAnsi"/>
                <w:sz w:val="14"/>
                <w:szCs w:val="14"/>
              </w:rPr>
              <w:t>( MMEIG</w:t>
            </w:r>
            <w:proofErr w:type="gramEnd"/>
            <w:r w:rsidRPr="004D2657">
              <w:rPr>
                <w:rFonts w:asciiTheme="majorHAnsi" w:hAnsiTheme="majorHAnsi" w:cstheme="majorHAnsi"/>
                <w:sz w:val="14"/>
                <w:szCs w:val="14"/>
              </w:rPr>
              <w:t xml:space="preserve"> ). The country data were compiled from the following sources: civil registration and vital statistics; specialized studies on maternal mortality; </w:t>
            </w:r>
            <w:proofErr w:type="gramStart"/>
            <w:r w:rsidRPr="004D2657">
              <w:rPr>
                <w:rFonts w:asciiTheme="majorHAnsi" w:hAnsiTheme="majorHAnsi" w:cstheme="majorHAnsi"/>
                <w:sz w:val="14"/>
                <w:szCs w:val="14"/>
              </w:rPr>
              <w:t>population based</w:t>
            </w:r>
            <w:proofErr w:type="gramEnd"/>
            <w:r w:rsidRPr="004D2657">
              <w:rPr>
                <w:rFonts w:asciiTheme="majorHAnsi" w:hAnsiTheme="majorHAnsi" w:cstheme="majorHAnsi"/>
                <w:sz w:val="14"/>
                <w:szCs w:val="14"/>
              </w:rPr>
              <w:t xml:space="preserve"> surveys and censuses; other available data sources including data from surveillance sites.</w:t>
            </w:r>
          </w:p>
        </w:tc>
        <w:tc>
          <w:tcPr>
            <w:tcW w:w="2099" w:type="dxa"/>
          </w:tcPr>
          <w:p w14:paraId="74246D17"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38" w:history="1">
              <w:r w:rsidRPr="00E92E03">
                <w:rPr>
                  <w:rFonts w:asciiTheme="majorHAnsi" w:hAnsiTheme="majorHAnsi" w:cstheme="majorHAnsi"/>
                  <w:color w:val="4472C4" w:themeColor="accent1"/>
                  <w:sz w:val="14"/>
                  <w:szCs w:val="14"/>
                  <w:u w:val="single"/>
                </w:rPr>
                <w:t>World Bank</w:t>
              </w:r>
            </w:hyperlink>
          </w:p>
        </w:tc>
      </w:tr>
      <w:tr w:rsidR="00B710A8" w:rsidRPr="00132FFC" w14:paraId="3E02DBBF" w14:textId="77777777" w:rsidTr="00D579E6">
        <w:trPr>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4645DF49"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0193D694"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Births attended by skilled health staff</w:t>
            </w:r>
          </w:p>
        </w:tc>
        <w:tc>
          <w:tcPr>
            <w:tcW w:w="1308" w:type="dxa"/>
          </w:tcPr>
          <w:p w14:paraId="1F9BA430"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2018: Finland</w:t>
            </w:r>
          </w:p>
          <w:p w14:paraId="30F696AA"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France</w:t>
            </w:r>
          </w:p>
          <w:p w14:paraId="7EFEB2D6"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Portugal</w:t>
            </w:r>
          </w:p>
          <w:p w14:paraId="0C1FB158"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USA</w:t>
            </w:r>
          </w:p>
          <w:p w14:paraId="36E346ED"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2017: Czech Republic</w:t>
            </w:r>
          </w:p>
          <w:p w14:paraId="4824B04A"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Croatia</w:t>
            </w:r>
          </w:p>
          <w:p w14:paraId="428BD795"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Malta</w:t>
            </w:r>
          </w:p>
          <w:p w14:paraId="09DA3AA9"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Malaysia</w:t>
            </w:r>
          </w:p>
          <w:p w14:paraId="14091C78"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Philippines</w:t>
            </w:r>
          </w:p>
          <w:p w14:paraId="3C95EE7A"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2016: Myanmar</w:t>
            </w:r>
          </w:p>
          <w:p w14:paraId="5EEA91B7"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Thailand</w:t>
            </w:r>
          </w:p>
          <w:p w14:paraId="67E4F9B0"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2014: Belarus</w:t>
            </w:r>
          </w:p>
          <w:p w14:paraId="564BB778"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1999: Belgium</w:t>
            </w:r>
          </w:p>
          <w:p w14:paraId="31CA4AF7"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Unavailable = Spain</w:t>
            </w:r>
          </w:p>
        </w:tc>
        <w:tc>
          <w:tcPr>
            <w:tcW w:w="4780" w:type="dxa"/>
          </w:tcPr>
          <w:p w14:paraId="38AAAD70"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Births attended by skilled health staff are the percentage of deliveries attended by personnel trained to give the necessary supervision, care, and advice to women during pregnancy, labor, and the postpartum period; to conduct deliveries on their own; and to care for newborns.</w:t>
            </w:r>
          </w:p>
          <w:p w14:paraId="06CC7503"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p>
        </w:tc>
        <w:tc>
          <w:tcPr>
            <w:tcW w:w="3111" w:type="dxa"/>
          </w:tcPr>
          <w:p w14:paraId="6CB1A6F7" w14:textId="77777777" w:rsidR="00B710A8" w:rsidRPr="004D2657"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8F1476">
              <w:rPr>
                <w:rFonts w:asciiTheme="majorHAnsi" w:hAnsiTheme="majorHAnsi" w:cstheme="majorHAnsi"/>
                <w:sz w:val="14"/>
                <w:szCs w:val="14"/>
              </w:rPr>
              <w:t xml:space="preserve">UNICEF, State of the World's Children, </w:t>
            </w:r>
            <w:proofErr w:type="spellStart"/>
            <w:r w:rsidRPr="008F1476">
              <w:rPr>
                <w:rFonts w:asciiTheme="majorHAnsi" w:hAnsiTheme="majorHAnsi" w:cstheme="majorHAnsi"/>
                <w:sz w:val="14"/>
                <w:szCs w:val="14"/>
              </w:rPr>
              <w:t>Childinfo</w:t>
            </w:r>
            <w:proofErr w:type="spellEnd"/>
            <w:r w:rsidRPr="008F1476">
              <w:rPr>
                <w:rFonts w:asciiTheme="majorHAnsi" w:hAnsiTheme="majorHAnsi" w:cstheme="majorHAnsi"/>
                <w:sz w:val="14"/>
                <w:szCs w:val="14"/>
              </w:rPr>
              <w:t>, and Demographic and Health Surveys.</w:t>
            </w:r>
          </w:p>
        </w:tc>
        <w:tc>
          <w:tcPr>
            <w:tcW w:w="2099" w:type="dxa"/>
          </w:tcPr>
          <w:p w14:paraId="765F3861"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39" w:history="1">
              <w:r w:rsidRPr="00E92E03">
                <w:rPr>
                  <w:rFonts w:asciiTheme="majorHAnsi" w:hAnsiTheme="majorHAnsi" w:cstheme="majorHAnsi"/>
                  <w:color w:val="4472C4" w:themeColor="accent1"/>
                  <w:sz w:val="14"/>
                  <w:szCs w:val="14"/>
                  <w:u w:val="single"/>
                </w:rPr>
                <w:t>World Bank</w:t>
              </w:r>
            </w:hyperlink>
          </w:p>
        </w:tc>
      </w:tr>
      <w:tr w:rsidR="00B710A8" w:rsidRPr="00132FFC" w14:paraId="57AED48B" w14:textId="77777777" w:rsidTr="00D579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0EB507A1"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51F26BC7"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Immunization coverage</w:t>
            </w:r>
          </w:p>
        </w:tc>
        <w:tc>
          <w:tcPr>
            <w:tcW w:w="1308" w:type="dxa"/>
          </w:tcPr>
          <w:p w14:paraId="5C1D8549"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2019</w:t>
            </w:r>
          </w:p>
        </w:tc>
        <w:tc>
          <w:tcPr>
            <w:tcW w:w="4780" w:type="dxa"/>
          </w:tcPr>
          <w:p w14:paraId="738F331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Percent of 1 </w:t>
            </w:r>
            <w:proofErr w:type="gramStart"/>
            <w:r w:rsidRPr="00132FFC">
              <w:rPr>
                <w:rFonts w:asciiTheme="majorHAnsi" w:hAnsiTheme="majorHAnsi" w:cstheme="majorHAnsi"/>
                <w:color w:val="000000"/>
                <w:sz w:val="14"/>
                <w:szCs w:val="14"/>
              </w:rPr>
              <w:t>year-olds</w:t>
            </w:r>
            <w:proofErr w:type="gramEnd"/>
            <w:r w:rsidRPr="00132FFC">
              <w:rPr>
                <w:rFonts w:asciiTheme="majorHAnsi" w:hAnsiTheme="majorHAnsi" w:cstheme="majorHAnsi"/>
                <w:color w:val="000000"/>
                <w:sz w:val="14"/>
                <w:szCs w:val="14"/>
              </w:rPr>
              <w:t xml:space="preserve"> who are vaccinated against Hepatitis B, Measles, and DP</w:t>
            </w:r>
            <w:r>
              <w:rPr>
                <w:rFonts w:asciiTheme="majorHAnsi" w:hAnsiTheme="majorHAnsi" w:cstheme="majorHAnsi"/>
                <w:color w:val="000000"/>
                <w:sz w:val="14"/>
                <w:szCs w:val="14"/>
              </w:rPr>
              <w:t>T</w:t>
            </w:r>
            <w:r w:rsidRPr="00132FFC">
              <w:rPr>
                <w:rFonts w:asciiTheme="majorHAnsi" w:hAnsiTheme="majorHAnsi" w:cstheme="majorHAnsi"/>
                <w:color w:val="000000"/>
                <w:sz w:val="14"/>
                <w:szCs w:val="14"/>
              </w:rPr>
              <w:t xml:space="preserve"> (Average of the three)</w:t>
            </w:r>
          </w:p>
        </w:tc>
        <w:tc>
          <w:tcPr>
            <w:tcW w:w="3111" w:type="dxa"/>
          </w:tcPr>
          <w:p w14:paraId="57A8A119" w14:textId="77777777" w:rsidR="00B710A8" w:rsidRPr="004D2657"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8F1476">
              <w:rPr>
                <w:rFonts w:asciiTheme="majorHAnsi" w:hAnsiTheme="majorHAnsi" w:cstheme="majorHAnsi"/>
                <w:sz w:val="14"/>
                <w:szCs w:val="14"/>
              </w:rPr>
              <w:t xml:space="preserve">WHO and UNICEF ( </w:t>
            </w:r>
            <w:hyperlink r:id="rId40" w:history="1">
              <w:r w:rsidRPr="008F1476">
                <w:rPr>
                  <w:rStyle w:val="Hyperlink"/>
                  <w:rFonts w:asciiTheme="majorHAnsi" w:hAnsiTheme="majorHAnsi" w:cstheme="majorHAnsi"/>
                  <w:sz w:val="14"/>
                  <w:szCs w:val="14"/>
                </w:rPr>
                <w:t>who.int/immunization/</w:t>
              </w:r>
              <w:proofErr w:type="spellStart"/>
              <w:r w:rsidRPr="008F1476">
                <w:rPr>
                  <w:rStyle w:val="Hyperlink"/>
                  <w:rFonts w:asciiTheme="majorHAnsi" w:hAnsiTheme="majorHAnsi" w:cstheme="majorHAnsi"/>
                  <w:sz w:val="14"/>
                  <w:szCs w:val="14"/>
                </w:rPr>
                <w:t>monitoring_surveillance</w:t>
              </w:r>
              <w:proofErr w:type="spellEnd"/>
              <w:r w:rsidRPr="008F1476">
                <w:rPr>
                  <w:rStyle w:val="Hyperlink"/>
                  <w:rFonts w:asciiTheme="majorHAnsi" w:hAnsiTheme="majorHAnsi" w:cstheme="majorHAnsi"/>
                  <w:sz w:val="14"/>
                  <w:szCs w:val="14"/>
                </w:rPr>
                <w:t>/</w:t>
              </w:r>
              <w:proofErr w:type="spellStart"/>
              <w:r w:rsidRPr="008F1476">
                <w:rPr>
                  <w:rStyle w:val="Hyperlink"/>
                  <w:rFonts w:asciiTheme="majorHAnsi" w:hAnsiTheme="majorHAnsi" w:cstheme="majorHAnsi"/>
                  <w:sz w:val="14"/>
                  <w:szCs w:val="14"/>
                </w:rPr>
                <w:t>en</w:t>
              </w:r>
              <w:proofErr w:type="spellEnd"/>
            </w:hyperlink>
            <w:r w:rsidRPr="008F1476">
              <w:rPr>
                <w:rFonts w:asciiTheme="majorHAnsi" w:hAnsiTheme="majorHAnsi" w:cstheme="majorHAnsi"/>
                <w:sz w:val="14"/>
                <w:szCs w:val="14"/>
              </w:rPr>
              <w:t xml:space="preserve"> ).</w:t>
            </w:r>
          </w:p>
        </w:tc>
        <w:tc>
          <w:tcPr>
            <w:tcW w:w="2099" w:type="dxa"/>
          </w:tcPr>
          <w:p w14:paraId="7B391385"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41" w:history="1">
              <w:r w:rsidRPr="00E92E03">
                <w:rPr>
                  <w:rFonts w:asciiTheme="majorHAnsi" w:hAnsiTheme="majorHAnsi" w:cstheme="majorHAnsi"/>
                  <w:color w:val="4472C4" w:themeColor="accent1"/>
                  <w:sz w:val="14"/>
                  <w:szCs w:val="14"/>
                  <w:u w:val="single"/>
                </w:rPr>
                <w:t>World Bank</w:t>
              </w:r>
            </w:hyperlink>
          </w:p>
        </w:tc>
      </w:tr>
      <w:tr w:rsidR="00B710A8" w:rsidRPr="00132FFC" w14:paraId="350974A0" w14:textId="77777777" w:rsidTr="00D579E6">
        <w:trPr>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691CC2D1"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0F6AC277"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p>
        </w:tc>
        <w:tc>
          <w:tcPr>
            <w:tcW w:w="1308" w:type="dxa"/>
          </w:tcPr>
          <w:p w14:paraId="0DB31059"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p>
        </w:tc>
        <w:tc>
          <w:tcPr>
            <w:tcW w:w="4780" w:type="dxa"/>
          </w:tcPr>
          <w:p w14:paraId="2986D3E4"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p>
        </w:tc>
        <w:tc>
          <w:tcPr>
            <w:tcW w:w="3111" w:type="dxa"/>
          </w:tcPr>
          <w:p w14:paraId="347B9617" w14:textId="77777777" w:rsidR="00B710A8" w:rsidRPr="004D2657"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p>
        </w:tc>
        <w:tc>
          <w:tcPr>
            <w:tcW w:w="2099" w:type="dxa"/>
          </w:tcPr>
          <w:p w14:paraId="0439B60B"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p>
        </w:tc>
      </w:tr>
      <w:tr w:rsidR="00B710A8" w:rsidRPr="00132FFC" w14:paraId="5C2A74D5" w14:textId="77777777" w:rsidTr="00D579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29" w:type="dxa"/>
            <w:vMerge w:val="restart"/>
            <w:noWrap/>
            <w:hideMark/>
          </w:tcPr>
          <w:p w14:paraId="46CBF38B" w14:textId="77777777" w:rsidR="00B710A8" w:rsidRPr="00132FFC" w:rsidRDefault="00B710A8" w:rsidP="00D579E6">
            <w:pPr>
              <w:jc w:val="center"/>
              <w:rPr>
                <w:rFonts w:asciiTheme="majorHAnsi" w:hAnsiTheme="majorHAnsi" w:cstheme="majorHAnsi"/>
                <w:b/>
                <w:bCs/>
                <w:color w:val="000000"/>
                <w:sz w:val="14"/>
                <w:szCs w:val="14"/>
              </w:rPr>
            </w:pPr>
            <w:r w:rsidRPr="00132FFC">
              <w:rPr>
                <w:rFonts w:asciiTheme="majorHAnsi" w:hAnsiTheme="majorHAnsi" w:cstheme="majorHAnsi"/>
                <w:b/>
                <w:bCs/>
                <w:color w:val="000000"/>
                <w:sz w:val="14"/>
                <w:szCs w:val="14"/>
              </w:rPr>
              <w:t>Healthcare Resources</w:t>
            </w:r>
          </w:p>
        </w:tc>
        <w:tc>
          <w:tcPr>
            <w:tcW w:w="1648" w:type="dxa"/>
            <w:hideMark/>
          </w:tcPr>
          <w:p w14:paraId="194AF809"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Physicians per 1,000</w:t>
            </w:r>
          </w:p>
        </w:tc>
        <w:tc>
          <w:tcPr>
            <w:tcW w:w="1308" w:type="dxa"/>
            <w:hideMark/>
          </w:tcPr>
          <w:p w14:paraId="6C1A3142"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2018: Czech Republic    </w:t>
            </w:r>
          </w:p>
          <w:p w14:paraId="43E08F76"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France</w:t>
            </w:r>
          </w:p>
          <w:p w14:paraId="18EC7DA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Myanmar</w:t>
            </w:r>
          </w:p>
          <w:p w14:paraId="439D5D1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Thailand</w:t>
            </w:r>
          </w:p>
          <w:p w14:paraId="07081026"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2017: Belgium</w:t>
            </w:r>
          </w:p>
          <w:p w14:paraId="5B60336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Spain</w:t>
            </w:r>
          </w:p>
          <w:p w14:paraId="14A1001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Philippines</w:t>
            </w:r>
          </w:p>
          <w:p w14:paraId="7F8C3323"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Portugal</w:t>
            </w:r>
          </w:p>
          <w:p w14:paraId="4092B0F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USA</w:t>
            </w:r>
          </w:p>
          <w:p w14:paraId="569ABE54"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2016: Finland, Croatia</w:t>
            </w:r>
          </w:p>
          <w:p w14:paraId="09847FE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lastRenderedPageBreak/>
              <w:t>2015: Malta, Belarus, Malaysia</w:t>
            </w:r>
          </w:p>
          <w:p w14:paraId="3B2A624F"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tc>
        <w:tc>
          <w:tcPr>
            <w:tcW w:w="4780" w:type="dxa"/>
            <w:hideMark/>
          </w:tcPr>
          <w:p w14:paraId="640A316F"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lastRenderedPageBreak/>
              <w:t>Physicians include generalist and specialist medical practitioners.</w:t>
            </w:r>
          </w:p>
          <w:p w14:paraId="76176D2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p w14:paraId="7BC263DA"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tc>
        <w:tc>
          <w:tcPr>
            <w:tcW w:w="3111" w:type="dxa"/>
          </w:tcPr>
          <w:p w14:paraId="6B7D8C84"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D2657">
              <w:rPr>
                <w:rFonts w:asciiTheme="majorHAnsi" w:hAnsiTheme="majorHAnsi" w:cstheme="majorHAnsi"/>
                <w:sz w:val="14"/>
                <w:szCs w:val="14"/>
              </w:rPr>
              <w:t>World Health Organization's Global Health Workforce Statistics, OECD, supplemented by country data.</w:t>
            </w:r>
          </w:p>
        </w:tc>
        <w:tc>
          <w:tcPr>
            <w:tcW w:w="2099" w:type="dxa"/>
            <w:hideMark/>
          </w:tcPr>
          <w:p w14:paraId="4A849A90"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42" w:history="1">
              <w:r w:rsidRPr="00E92E03">
                <w:rPr>
                  <w:rFonts w:asciiTheme="majorHAnsi" w:hAnsiTheme="majorHAnsi" w:cstheme="majorHAnsi"/>
                  <w:color w:val="4472C4" w:themeColor="accent1"/>
                  <w:sz w:val="14"/>
                  <w:szCs w:val="14"/>
                  <w:u w:val="single"/>
                </w:rPr>
                <w:t>World Bank</w:t>
              </w:r>
            </w:hyperlink>
          </w:p>
        </w:tc>
      </w:tr>
      <w:tr w:rsidR="00B710A8" w:rsidRPr="00132FFC" w14:paraId="022E5982" w14:textId="77777777" w:rsidTr="00D579E6">
        <w:trPr>
          <w:trHeight w:val="680"/>
        </w:trPr>
        <w:tc>
          <w:tcPr>
            <w:cnfStyle w:val="001000000000" w:firstRow="0" w:lastRow="0" w:firstColumn="1" w:lastColumn="0" w:oddVBand="0" w:evenVBand="0" w:oddHBand="0" w:evenHBand="0" w:firstRowFirstColumn="0" w:firstRowLastColumn="0" w:lastRowFirstColumn="0" w:lastRowLastColumn="0"/>
            <w:tcW w:w="1229" w:type="dxa"/>
            <w:vMerge/>
            <w:noWrap/>
            <w:hideMark/>
          </w:tcPr>
          <w:p w14:paraId="63D0E625"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601A0051"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Specialist surgical workforce (per 100,000)</w:t>
            </w:r>
          </w:p>
        </w:tc>
        <w:tc>
          <w:tcPr>
            <w:tcW w:w="1308" w:type="dxa"/>
            <w:hideMark/>
          </w:tcPr>
          <w:p w14:paraId="608B0C53" w14:textId="77777777" w:rsidR="00B710A8" w:rsidRPr="00B3050E"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2017: Malta</w:t>
            </w:r>
          </w:p>
          <w:p w14:paraId="5164B161" w14:textId="77777777" w:rsidR="00B710A8" w:rsidRPr="00B3050E"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2016: Malaysia</w:t>
            </w:r>
          </w:p>
          <w:p w14:paraId="1EF5BF4A" w14:textId="77777777" w:rsidR="00B710A8" w:rsidRPr="00B3050E"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 xml:space="preserve">2015: </w:t>
            </w:r>
            <w:proofErr w:type="spellStart"/>
            <w:r w:rsidRPr="00B3050E">
              <w:rPr>
                <w:rFonts w:asciiTheme="majorHAnsi" w:hAnsiTheme="majorHAnsi" w:cstheme="majorHAnsi"/>
                <w:color w:val="000000"/>
                <w:sz w:val="14"/>
                <w:szCs w:val="14"/>
                <w:lang w:val="es-ES"/>
              </w:rPr>
              <w:t>Belgium</w:t>
            </w:r>
            <w:proofErr w:type="spellEnd"/>
          </w:p>
          <w:p w14:paraId="54B846AF" w14:textId="77777777" w:rsidR="00B710A8" w:rsidRPr="00B3050E"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 xml:space="preserve">           France</w:t>
            </w:r>
          </w:p>
          <w:p w14:paraId="3C7C8862" w14:textId="77777777" w:rsidR="00B710A8" w:rsidRPr="00B3050E"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 xml:space="preserve">           </w:t>
            </w:r>
            <w:proofErr w:type="spellStart"/>
            <w:r w:rsidRPr="00B3050E">
              <w:rPr>
                <w:rFonts w:asciiTheme="majorHAnsi" w:hAnsiTheme="majorHAnsi" w:cstheme="majorHAnsi"/>
                <w:color w:val="000000"/>
                <w:sz w:val="14"/>
                <w:szCs w:val="14"/>
                <w:lang w:val="es-ES"/>
              </w:rPr>
              <w:t>Croatia</w:t>
            </w:r>
            <w:proofErr w:type="spellEnd"/>
          </w:p>
          <w:p w14:paraId="1088E528" w14:textId="77777777" w:rsidR="00B710A8" w:rsidRPr="00B3050E"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 xml:space="preserve">           Portugal</w:t>
            </w:r>
          </w:p>
          <w:p w14:paraId="6ECBE2EE"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B3050E">
              <w:rPr>
                <w:rFonts w:asciiTheme="majorHAnsi" w:hAnsiTheme="majorHAnsi" w:cstheme="majorHAnsi"/>
                <w:color w:val="000000"/>
                <w:sz w:val="14"/>
                <w:szCs w:val="14"/>
                <w:lang w:val="es-ES"/>
              </w:rPr>
              <w:t xml:space="preserve">           </w:t>
            </w:r>
            <w:r w:rsidRPr="00132FFC">
              <w:rPr>
                <w:rFonts w:asciiTheme="majorHAnsi" w:hAnsiTheme="majorHAnsi" w:cstheme="majorHAnsi"/>
                <w:color w:val="000000"/>
                <w:sz w:val="14"/>
                <w:szCs w:val="14"/>
              </w:rPr>
              <w:t>USA</w:t>
            </w:r>
          </w:p>
          <w:p w14:paraId="1ECDB588"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2014: Belarus</w:t>
            </w:r>
          </w:p>
          <w:p w14:paraId="54B9D9A1"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Spain</w:t>
            </w:r>
          </w:p>
          <w:p w14:paraId="78DECA4E"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Finland</w:t>
            </w:r>
          </w:p>
          <w:p w14:paraId="160403DB"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Philippines</w:t>
            </w:r>
          </w:p>
          <w:p w14:paraId="3314A33B"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Thailand</w:t>
            </w:r>
          </w:p>
          <w:p w14:paraId="39C6CA87"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2013: Czech Republic </w:t>
            </w:r>
          </w:p>
          <w:p w14:paraId="1A546A72"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Myanmar</w:t>
            </w:r>
          </w:p>
        </w:tc>
        <w:tc>
          <w:tcPr>
            <w:tcW w:w="4780" w:type="dxa"/>
            <w:hideMark/>
          </w:tcPr>
          <w:p w14:paraId="3384633E"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Specialist surgical workforce is the number of specialist surgical, anaesthetic, and obstetric (SAO) providers who are working in each country per 100,000 population.</w:t>
            </w:r>
          </w:p>
          <w:p w14:paraId="78E01477"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p>
        </w:tc>
        <w:tc>
          <w:tcPr>
            <w:tcW w:w="3111" w:type="dxa"/>
          </w:tcPr>
          <w:p w14:paraId="477E1C5B"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D2657">
              <w:rPr>
                <w:rFonts w:asciiTheme="majorHAnsi" w:hAnsiTheme="majorHAnsi" w:cstheme="majorHAnsi"/>
                <w:sz w:val="14"/>
                <w:szCs w:val="14"/>
              </w:rPr>
              <w:t xml:space="preserve">Data collected by the Lancet Commission on Global Surgery </w:t>
            </w:r>
            <w:proofErr w:type="gramStart"/>
            <w:r w:rsidRPr="004D2657">
              <w:rPr>
                <w:rFonts w:asciiTheme="majorHAnsi" w:hAnsiTheme="majorHAnsi" w:cstheme="majorHAnsi"/>
                <w:sz w:val="14"/>
                <w:szCs w:val="14"/>
              </w:rPr>
              <w:t>( lancetglobalsurgery.org</w:t>
            </w:r>
            <w:proofErr w:type="gramEnd"/>
            <w:r w:rsidRPr="004D2657">
              <w:rPr>
                <w:rFonts w:asciiTheme="majorHAnsi" w:hAnsiTheme="majorHAnsi" w:cstheme="majorHAnsi"/>
                <w:sz w:val="14"/>
                <w:szCs w:val="14"/>
              </w:rPr>
              <w:t xml:space="preserve"> ); Data collected by WHO Collaborating Centre for Surgery and Public Health at Lund University from various sources including Ministries of Health or equivalent national regulatory bodies, national official entities such as medical councils, Eurostat, OECD, WHO Euro Health For All Database, WHO EURO Technical resources for health Database; BMJ Glob Health.</w:t>
            </w:r>
          </w:p>
        </w:tc>
        <w:tc>
          <w:tcPr>
            <w:tcW w:w="2099" w:type="dxa"/>
            <w:hideMark/>
          </w:tcPr>
          <w:p w14:paraId="4C12A41A"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43" w:history="1">
              <w:r w:rsidRPr="00E92E03">
                <w:rPr>
                  <w:rFonts w:asciiTheme="majorHAnsi" w:hAnsiTheme="majorHAnsi" w:cstheme="majorHAnsi"/>
                  <w:color w:val="4472C4" w:themeColor="accent1"/>
                  <w:sz w:val="14"/>
                  <w:szCs w:val="14"/>
                  <w:u w:val="single"/>
                </w:rPr>
                <w:t>World Bank</w:t>
              </w:r>
            </w:hyperlink>
          </w:p>
        </w:tc>
      </w:tr>
      <w:tr w:rsidR="00B710A8" w:rsidRPr="00132FFC" w14:paraId="7AD0450F" w14:textId="77777777" w:rsidTr="00D579E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29" w:type="dxa"/>
            <w:vMerge/>
            <w:noWrap/>
          </w:tcPr>
          <w:p w14:paraId="472C7E75"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10FC2B1F"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132FFC">
              <w:rPr>
                <w:rFonts w:asciiTheme="majorHAnsi" w:hAnsiTheme="majorHAnsi" w:cstheme="majorHAnsi"/>
                <w:sz w:val="14"/>
                <w:szCs w:val="14"/>
              </w:rPr>
              <w:t>Neurosurgical workforce (per 100,000)</w:t>
            </w:r>
          </w:p>
        </w:tc>
        <w:tc>
          <w:tcPr>
            <w:tcW w:w="1308" w:type="dxa"/>
            <w:hideMark/>
          </w:tcPr>
          <w:p w14:paraId="350EFBD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132FFC">
              <w:rPr>
                <w:rFonts w:asciiTheme="majorHAnsi" w:hAnsiTheme="majorHAnsi" w:cstheme="majorHAnsi"/>
                <w:sz w:val="14"/>
                <w:szCs w:val="14"/>
              </w:rPr>
              <w:t> 2016</w:t>
            </w:r>
          </w:p>
        </w:tc>
        <w:tc>
          <w:tcPr>
            <w:tcW w:w="4780" w:type="dxa"/>
            <w:hideMark/>
          </w:tcPr>
          <w:p w14:paraId="1AE0F839"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Density of neurosurgeons per 100,000 population</w:t>
            </w:r>
          </w:p>
          <w:p w14:paraId="439F5941"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p w14:paraId="532FF571"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Data for Malta was not available at the original source, but a quick search for neurosurgeons in Malta gave at least 3 neurosurgeons.</w:t>
            </w:r>
          </w:p>
          <w:p w14:paraId="71E7E04A"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hyperlink r:id="rId44" w:history="1">
              <w:r w:rsidRPr="00132FFC">
                <w:rPr>
                  <w:rStyle w:val="Hyperlink"/>
                  <w:rFonts w:asciiTheme="majorHAnsi" w:hAnsiTheme="majorHAnsi" w:cstheme="majorHAnsi"/>
                  <w:sz w:val="14"/>
                  <w:szCs w:val="14"/>
                </w:rPr>
                <w:t>https://deputyprimeminister.gov.mt/en/MDH/Pages/MDH-Neuro-Surgical-Ward.aspx</w:t>
              </w:r>
            </w:hyperlink>
          </w:p>
          <w:p w14:paraId="67947AD4"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hyperlink r:id="rId45" w:history="1">
              <w:r w:rsidRPr="00132FFC">
                <w:rPr>
                  <w:rStyle w:val="Hyperlink"/>
                  <w:rFonts w:asciiTheme="majorHAnsi" w:hAnsiTheme="majorHAnsi" w:cstheme="majorHAnsi"/>
                  <w:sz w:val="14"/>
                  <w:szCs w:val="14"/>
                </w:rPr>
                <w:t>https://stjameshospital.com/doctors-timetable/</w:t>
              </w:r>
            </w:hyperlink>
          </w:p>
          <w:p w14:paraId="46391246"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p w14:paraId="167ED98E"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tc>
        <w:tc>
          <w:tcPr>
            <w:tcW w:w="3111" w:type="dxa"/>
          </w:tcPr>
          <w:p w14:paraId="1B6CD31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World Federation of Neurosurgical Societies</w:t>
            </w:r>
          </w:p>
        </w:tc>
        <w:tc>
          <w:tcPr>
            <w:tcW w:w="2099" w:type="dxa"/>
            <w:hideMark/>
          </w:tcPr>
          <w:p w14:paraId="38E9C250"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46" w:history="1">
              <w:r w:rsidRPr="00E92E03">
                <w:rPr>
                  <w:rFonts w:asciiTheme="majorHAnsi" w:hAnsiTheme="majorHAnsi" w:cstheme="majorHAnsi"/>
                  <w:color w:val="4472C4" w:themeColor="accent1"/>
                  <w:sz w:val="14"/>
                  <w:szCs w:val="14"/>
                  <w:u w:val="single"/>
                </w:rPr>
                <w:t>World federation of neurological societies</w:t>
              </w:r>
            </w:hyperlink>
          </w:p>
        </w:tc>
      </w:tr>
      <w:tr w:rsidR="00B710A8" w:rsidRPr="00132FFC" w14:paraId="7C718EA5" w14:textId="77777777" w:rsidTr="00D579E6">
        <w:trPr>
          <w:trHeight w:val="156"/>
        </w:trPr>
        <w:tc>
          <w:tcPr>
            <w:cnfStyle w:val="001000000000" w:firstRow="0" w:lastRow="0" w:firstColumn="1" w:lastColumn="0" w:oddVBand="0" w:evenVBand="0" w:oddHBand="0" w:evenHBand="0" w:firstRowFirstColumn="0" w:firstRowLastColumn="0" w:lastRowFirstColumn="0" w:lastRowLastColumn="0"/>
            <w:tcW w:w="1229" w:type="dxa"/>
            <w:vMerge/>
            <w:noWrap/>
          </w:tcPr>
          <w:p w14:paraId="22F65407"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5F024285"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Nurses and Midwives (per 1,000)</w:t>
            </w:r>
          </w:p>
        </w:tc>
        <w:tc>
          <w:tcPr>
            <w:tcW w:w="1308" w:type="dxa"/>
            <w:hideMark/>
          </w:tcPr>
          <w:p w14:paraId="74BEC812"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2018: Belgium</w:t>
            </w:r>
          </w:p>
          <w:p w14:paraId="560E5FFC"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France</w:t>
            </w:r>
          </w:p>
          <w:p w14:paraId="008533B9"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Malta</w:t>
            </w:r>
          </w:p>
          <w:p w14:paraId="111DE646"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Myanmar</w:t>
            </w:r>
          </w:p>
          <w:p w14:paraId="4317C966"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Philippines</w:t>
            </w:r>
          </w:p>
          <w:p w14:paraId="0296155A"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Thailand</w:t>
            </w:r>
          </w:p>
          <w:p w14:paraId="52BDDDD5"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2017: Czech</w:t>
            </w:r>
            <w:r>
              <w:rPr>
                <w:rFonts w:asciiTheme="majorHAnsi" w:hAnsiTheme="majorHAnsi" w:cstheme="majorHAnsi"/>
                <w:color w:val="000000"/>
                <w:sz w:val="14"/>
                <w:szCs w:val="14"/>
              </w:rPr>
              <w:t>ia</w:t>
            </w:r>
          </w:p>
          <w:p w14:paraId="58F420CD"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Spain</w:t>
            </w:r>
          </w:p>
          <w:p w14:paraId="289B42F3"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Malaysia</w:t>
            </w:r>
          </w:p>
          <w:p w14:paraId="67641C06"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Portugal</w:t>
            </w:r>
          </w:p>
          <w:p w14:paraId="0693F16B"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USA</w:t>
            </w:r>
          </w:p>
          <w:p w14:paraId="74A1442D"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2016: Finland, Croatia</w:t>
            </w:r>
          </w:p>
          <w:p w14:paraId="69C155ED"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2015: Belarus</w:t>
            </w:r>
          </w:p>
        </w:tc>
        <w:tc>
          <w:tcPr>
            <w:tcW w:w="4780" w:type="dxa"/>
            <w:hideMark/>
          </w:tcPr>
          <w:p w14:paraId="390A4E5F"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Nurses and midwives include professional nurses, professional midwives, auxiliary nurses, auxiliary midwives, enrolled nurses, enrolled midwives and other associated personnel, such as dental nurses and primary care </w:t>
            </w:r>
            <w:proofErr w:type="gramStart"/>
            <w:r w:rsidRPr="00132FFC">
              <w:rPr>
                <w:rFonts w:asciiTheme="majorHAnsi" w:hAnsiTheme="majorHAnsi" w:cstheme="majorHAnsi"/>
                <w:color w:val="000000"/>
                <w:sz w:val="14"/>
                <w:szCs w:val="14"/>
              </w:rPr>
              <w:t>nurses</w:t>
            </w:r>
            <w:proofErr w:type="gramEnd"/>
          </w:p>
          <w:p w14:paraId="5B6D7438"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p>
        </w:tc>
        <w:tc>
          <w:tcPr>
            <w:tcW w:w="3111" w:type="dxa"/>
          </w:tcPr>
          <w:p w14:paraId="11105CCB"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D2657">
              <w:rPr>
                <w:rFonts w:asciiTheme="majorHAnsi" w:hAnsiTheme="majorHAnsi" w:cstheme="majorHAnsi"/>
                <w:sz w:val="14"/>
                <w:szCs w:val="14"/>
              </w:rPr>
              <w:t>World Health Organization's Global Health Workforce Statistics, OECD, supplemented by country data.</w:t>
            </w:r>
          </w:p>
        </w:tc>
        <w:tc>
          <w:tcPr>
            <w:tcW w:w="2099" w:type="dxa"/>
            <w:hideMark/>
          </w:tcPr>
          <w:p w14:paraId="3BC4800F"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47" w:history="1">
              <w:r w:rsidRPr="00E92E03">
                <w:rPr>
                  <w:rFonts w:asciiTheme="majorHAnsi" w:hAnsiTheme="majorHAnsi" w:cstheme="majorHAnsi"/>
                  <w:color w:val="4472C4" w:themeColor="accent1"/>
                  <w:sz w:val="14"/>
                  <w:szCs w:val="14"/>
                  <w:u w:val="single"/>
                </w:rPr>
                <w:t>World Bank</w:t>
              </w:r>
            </w:hyperlink>
          </w:p>
        </w:tc>
      </w:tr>
      <w:tr w:rsidR="00B710A8" w:rsidRPr="00132FFC" w14:paraId="4617C389" w14:textId="77777777" w:rsidTr="00D579E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229" w:type="dxa"/>
            <w:vMerge/>
            <w:noWrap/>
          </w:tcPr>
          <w:p w14:paraId="2B7A4FEC"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0E58CD81"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Hospital beds (per 1,000)</w:t>
            </w:r>
          </w:p>
        </w:tc>
        <w:tc>
          <w:tcPr>
            <w:tcW w:w="1308" w:type="dxa"/>
            <w:hideMark/>
          </w:tcPr>
          <w:p w14:paraId="7FD08D4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2019: Belgium</w:t>
            </w:r>
          </w:p>
          <w:p w14:paraId="7EC7C3B6"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2018: Czech</w:t>
            </w:r>
            <w:r>
              <w:rPr>
                <w:rFonts w:asciiTheme="majorHAnsi" w:hAnsiTheme="majorHAnsi" w:cstheme="majorHAnsi"/>
                <w:color w:val="000000"/>
                <w:sz w:val="14"/>
                <w:szCs w:val="14"/>
              </w:rPr>
              <w:t>ia</w:t>
            </w:r>
          </w:p>
          <w:p w14:paraId="50AC19DF"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Spain</w:t>
            </w:r>
          </w:p>
          <w:p w14:paraId="75696A7B"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Finland</w:t>
            </w:r>
          </w:p>
          <w:p w14:paraId="6826F52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France                                         </w:t>
            </w:r>
          </w:p>
          <w:p w14:paraId="3997DEC4"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           Philippines</w:t>
            </w:r>
          </w:p>
          <w:p w14:paraId="1249D9E0" w14:textId="77777777" w:rsidR="00B710A8" w:rsidRPr="00B3050E"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 xml:space="preserve">2017: </w:t>
            </w:r>
            <w:proofErr w:type="spellStart"/>
            <w:r w:rsidRPr="00B3050E">
              <w:rPr>
                <w:rFonts w:asciiTheme="majorHAnsi" w:hAnsiTheme="majorHAnsi" w:cstheme="majorHAnsi"/>
                <w:color w:val="000000"/>
                <w:sz w:val="14"/>
                <w:szCs w:val="14"/>
                <w:lang w:val="es-ES"/>
              </w:rPr>
              <w:t>Croatia</w:t>
            </w:r>
            <w:proofErr w:type="spellEnd"/>
          </w:p>
          <w:p w14:paraId="36382398" w14:textId="77777777" w:rsidR="00B710A8" w:rsidRPr="00B3050E"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 xml:space="preserve">           Malta</w:t>
            </w:r>
          </w:p>
          <w:p w14:paraId="22BA410F" w14:textId="77777777" w:rsidR="00B710A8" w:rsidRPr="00B3050E"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 xml:space="preserve">           Myanmar</w:t>
            </w:r>
          </w:p>
          <w:p w14:paraId="5E5E90D3" w14:textId="77777777" w:rsidR="00B710A8" w:rsidRPr="00B3050E"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 xml:space="preserve">           Malaysia</w:t>
            </w:r>
          </w:p>
          <w:p w14:paraId="6CE6C737" w14:textId="77777777" w:rsidR="00B710A8" w:rsidRPr="00B3050E"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t xml:space="preserve">           USA</w:t>
            </w:r>
          </w:p>
          <w:p w14:paraId="6C757DA4" w14:textId="77777777" w:rsidR="00B710A8" w:rsidRPr="00B3050E"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lang w:val="es-ES"/>
              </w:rPr>
            </w:pPr>
            <w:r w:rsidRPr="00B3050E">
              <w:rPr>
                <w:rFonts w:asciiTheme="majorHAnsi" w:hAnsiTheme="majorHAnsi" w:cstheme="majorHAnsi"/>
                <w:color w:val="000000"/>
                <w:sz w:val="14"/>
                <w:szCs w:val="14"/>
                <w:lang w:val="es-ES"/>
              </w:rPr>
              <w:lastRenderedPageBreak/>
              <w:t xml:space="preserve">2014: </w:t>
            </w:r>
            <w:proofErr w:type="spellStart"/>
            <w:r w:rsidRPr="00B3050E">
              <w:rPr>
                <w:rFonts w:asciiTheme="majorHAnsi" w:hAnsiTheme="majorHAnsi" w:cstheme="majorHAnsi"/>
                <w:color w:val="000000"/>
                <w:sz w:val="14"/>
                <w:szCs w:val="14"/>
                <w:lang w:val="es-ES"/>
              </w:rPr>
              <w:t>Philippines</w:t>
            </w:r>
            <w:proofErr w:type="spellEnd"/>
            <w:r w:rsidRPr="00B3050E">
              <w:rPr>
                <w:rFonts w:asciiTheme="majorHAnsi" w:hAnsiTheme="majorHAnsi" w:cstheme="majorHAnsi"/>
                <w:color w:val="000000"/>
                <w:sz w:val="14"/>
                <w:szCs w:val="14"/>
                <w:lang w:val="es-ES"/>
              </w:rPr>
              <w:t xml:space="preserve">, </w:t>
            </w:r>
            <w:proofErr w:type="spellStart"/>
            <w:r w:rsidRPr="00B3050E">
              <w:rPr>
                <w:rFonts w:asciiTheme="majorHAnsi" w:hAnsiTheme="majorHAnsi" w:cstheme="majorHAnsi"/>
                <w:color w:val="000000"/>
                <w:sz w:val="14"/>
                <w:szCs w:val="14"/>
                <w:lang w:val="es-ES"/>
              </w:rPr>
              <w:t>Belarus</w:t>
            </w:r>
            <w:proofErr w:type="spellEnd"/>
          </w:p>
          <w:p w14:paraId="7261F5B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2010: Thailand</w:t>
            </w:r>
          </w:p>
        </w:tc>
        <w:tc>
          <w:tcPr>
            <w:tcW w:w="4780" w:type="dxa"/>
            <w:hideMark/>
          </w:tcPr>
          <w:p w14:paraId="331D229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lastRenderedPageBreak/>
              <w:t xml:space="preserve">Hospital beds include inpatient beds available in public, private, general, and specialized </w:t>
            </w:r>
            <w:proofErr w:type="gramStart"/>
            <w:r w:rsidRPr="00132FFC">
              <w:rPr>
                <w:rFonts w:asciiTheme="majorHAnsi" w:hAnsiTheme="majorHAnsi" w:cstheme="majorHAnsi"/>
                <w:color w:val="000000"/>
                <w:sz w:val="14"/>
                <w:szCs w:val="14"/>
              </w:rPr>
              <w:t>hospitals</w:t>
            </w:r>
            <w:proofErr w:type="gramEnd"/>
            <w:r w:rsidRPr="00132FFC">
              <w:rPr>
                <w:rFonts w:asciiTheme="majorHAnsi" w:hAnsiTheme="majorHAnsi" w:cstheme="majorHAnsi"/>
                <w:color w:val="000000"/>
                <w:sz w:val="14"/>
                <w:szCs w:val="14"/>
              </w:rPr>
              <w:t xml:space="preserve"> and rehabilitation centers. In most cases beds for both acute and chronic care are included.</w:t>
            </w:r>
          </w:p>
          <w:p w14:paraId="7FC3AC2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p w14:paraId="10AF4236"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p>
        </w:tc>
        <w:tc>
          <w:tcPr>
            <w:tcW w:w="3111" w:type="dxa"/>
          </w:tcPr>
          <w:p w14:paraId="2E8BCB63"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D2657">
              <w:rPr>
                <w:rFonts w:asciiTheme="majorHAnsi" w:hAnsiTheme="majorHAnsi" w:cstheme="majorHAnsi"/>
                <w:sz w:val="14"/>
                <w:szCs w:val="14"/>
              </w:rPr>
              <w:t>Data are from the World Health Organization, supplemented by country data.</w:t>
            </w:r>
          </w:p>
        </w:tc>
        <w:tc>
          <w:tcPr>
            <w:tcW w:w="2099" w:type="dxa"/>
            <w:hideMark/>
          </w:tcPr>
          <w:p w14:paraId="44067087"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48" w:history="1">
              <w:r w:rsidRPr="00E92E03">
                <w:rPr>
                  <w:rFonts w:asciiTheme="majorHAnsi" w:hAnsiTheme="majorHAnsi" w:cstheme="majorHAnsi"/>
                  <w:color w:val="4472C4" w:themeColor="accent1"/>
                  <w:sz w:val="14"/>
                  <w:szCs w:val="14"/>
                  <w:u w:val="single"/>
                </w:rPr>
                <w:t>World Bank</w:t>
              </w:r>
            </w:hyperlink>
          </w:p>
        </w:tc>
      </w:tr>
      <w:tr w:rsidR="00B710A8" w:rsidRPr="00132FFC" w14:paraId="4CC07797" w14:textId="77777777" w:rsidTr="00D579E6">
        <w:trPr>
          <w:trHeight w:val="189"/>
        </w:trPr>
        <w:tc>
          <w:tcPr>
            <w:cnfStyle w:val="001000000000" w:firstRow="0" w:lastRow="0" w:firstColumn="1" w:lastColumn="0" w:oddVBand="0" w:evenVBand="0" w:oddHBand="0" w:evenHBand="0" w:firstRowFirstColumn="0" w:firstRowLastColumn="0" w:lastRowFirstColumn="0" w:lastRowLastColumn="0"/>
            <w:tcW w:w="1229" w:type="dxa"/>
            <w:vMerge/>
            <w:noWrap/>
          </w:tcPr>
          <w:p w14:paraId="18B5261B"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78838A49"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ICU beds (per 100,000)</w:t>
            </w:r>
          </w:p>
        </w:tc>
        <w:tc>
          <w:tcPr>
            <w:tcW w:w="1308" w:type="dxa"/>
            <w:hideMark/>
          </w:tcPr>
          <w:p w14:paraId="695D005D"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proofErr w:type="spellStart"/>
            <w:r w:rsidRPr="00132FFC">
              <w:rPr>
                <w:rFonts w:asciiTheme="majorHAnsi" w:hAnsiTheme="majorHAnsi" w:cstheme="majorHAnsi"/>
                <w:color w:val="000000"/>
                <w:sz w:val="14"/>
                <w:szCs w:val="14"/>
              </w:rPr>
              <w:t>Phua</w:t>
            </w:r>
            <w:proofErr w:type="spellEnd"/>
            <w:r w:rsidRPr="00132FFC">
              <w:rPr>
                <w:rFonts w:asciiTheme="majorHAnsi" w:hAnsiTheme="majorHAnsi" w:cstheme="majorHAnsi"/>
                <w:color w:val="000000"/>
                <w:sz w:val="14"/>
                <w:szCs w:val="14"/>
              </w:rPr>
              <w:t>: 2017</w:t>
            </w:r>
          </w:p>
          <w:p w14:paraId="2FE3D4B7"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Rhodes: 2010-2011</w:t>
            </w:r>
          </w:p>
          <w:p w14:paraId="52643DA8"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OECD: 2020</w:t>
            </w:r>
          </w:p>
          <w:p w14:paraId="6A9E3351"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p>
        </w:tc>
        <w:tc>
          <w:tcPr>
            <w:tcW w:w="4780" w:type="dxa"/>
            <w:hideMark/>
          </w:tcPr>
          <w:p w14:paraId="522389BC"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Number of ICU beds per 100,000 population</w:t>
            </w:r>
          </w:p>
        </w:tc>
        <w:tc>
          <w:tcPr>
            <w:tcW w:w="3111" w:type="dxa"/>
          </w:tcPr>
          <w:p w14:paraId="3867CCEF"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Journal Article(s)</w:t>
            </w:r>
          </w:p>
        </w:tc>
        <w:tc>
          <w:tcPr>
            <w:tcW w:w="2099" w:type="dxa"/>
            <w:hideMark/>
          </w:tcPr>
          <w:p w14:paraId="012DCC49"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proofErr w:type="spellStart"/>
            <w:r w:rsidRPr="00E92E03">
              <w:rPr>
                <w:rFonts w:asciiTheme="majorHAnsi" w:hAnsiTheme="majorHAnsi" w:cstheme="majorHAnsi"/>
                <w:color w:val="4472C4" w:themeColor="accent1"/>
                <w:sz w:val="14"/>
                <w:szCs w:val="14"/>
                <w:u w:val="single"/>
              </w:rPr>
              <w:t>Phua</w:t>
            </w:r>
            <w:proofErr w:type="spellEnd"/>
            <w:r w:rsidRPr="00E92E03">
              <w:rPr>
                <w:rFonts w:asciiTheme="majorHAnsi" w:hAnsiTheme="majorHAnsi" w:cstheme="majorHAnsi"/>
                <w:color w:val="4472C4" w:themeColor="accent1"/>
                <w:sz w:val="14"/>
                <w:szCs w:val="14"/>
                <w:u w:val="single"/>
              </w:rPr>
              <w:t xml:space="preserve"> (2020)</w:t>
            </w:r>
          </w:p>
          <w:p w14:paraId="5502CFBB"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r w:rsidRPr="00E92E03">
              <w:rPr>
                <w:rFonts w:asciiTheme="majorHAnsi" w:hAnsiTheme="majorHAnsi" w:cstheme="majorHAnsi"/>
                <w:color w:val="4472C4" w:themeColor="accent1"/>
                <w:sz w:val="14"/>
                <w:szCs w:val="14"/>
                <w:u w:val="single"/>
              </w:rPr>
              <w:t>Rhodes (2012)</w:t>
            </w:r>
          </w:p>
          <w:p w14:paraId="67E81026"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r w:rsidRPr="00E92E03">
              <w:rPr>
                <w:rFonts w:asciiTheme="majorHAnsi" w:hAnsiTheme="majorHAnsi" w:cstheme="majorHAnsi"/>
                <w:color w:val="4472C4" w:themeColor="accent1"/>
                <w:sz w:val="14"/>
                <w:szCs w:val="14"/>
                <w:u w:val="single"/>
              </w:rPr>
              <w:t>OECD</w:t>
            </w:r>
          </w:p>
        </w:tc>
      </w:tr>
      <w:tr w:rsidR="00B710A8" w:rsidRPr="00132FFC" w14:paraId="2AF2D7A5" w14:textId="77777777" w:rsidTr="00D579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0EB8CA61"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62389BA4"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Transplant centers</w:t>
            </w:r>
          </w:p>
        </w:tc>
        <w:tc>
          <w:tcPr>
            <w:tcW w:w="1308" w:type="dxa"/>
            <w:hideMark/>
          </w:tcPr>
          <w:p w14:paraId="30B7C975"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w:t>
            </w:r>
            <w:r>
              <w:rPr>
                <w:rFonts w:asciiTheme="majorHAnsi" w:hAnsiTheme="majorHAnsi" w:cstheme="majorHAnsi"/>
                <w:color w:val="000000"/>
                <w:sz w:val="14"/>
                <w:szCs w:val="14"/>
              </w:rPr>
              <w:t>9: All other</w:t>
            </w:r>
          </w:p>
          <w:p w14:paraId="15B8500B"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2018: Malaysia</w:t>
            </w:r>
          </w:p>
          <w:p w14:paraId="5AE374DC"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Czechia</w:t>
            </w:r>
          </w:p>
          <w:p w14:paraId="630704F8"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Other: Thailand</w:t>
            </w:r>
          </w:p>
          <w:p w14:paraId="1F569143"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 xml:space="preserve">           Philippines</w:t>
            </w:r>
          </w:p>
        </w:tc>
        <w:tc>
          <w:tcPr>
            <w:tcW w:w="4780" w:type="dxa"/>
            <w:hideMark/>
          </w:tcPr>
          <w:p w14:paraId="570F71C8"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Number of hospitals which act as transplant centers - perform transplants (By country and organ - per 100,000)</w:t>
            </w:r>
          </w:p>
        </w:tc>
        <w:tc>
          <w:tcPr>
            <w:tcW w:w="3111" w:type="dxa"/>
          </w:tcPr>
          <w:p w14:paraId="068CF993"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Council of Europe</w:t>
            </w:r>
          </w:p>
        </w:tc>
        <w:tc>
          <w:tcPr>
            <w:tcW w:w="2099" w:type="dxa"/>
            <w:hideMark/>
          </w:tcPr>
          <w:p w14:paraId="694F2FCD"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49" w:history="1">
              <w:r w:rsidRPr="00E92E03">
                <w:rPr>
                  <w:rStyle w:val="Hyperlink"/>
                  <w:rFonts w:asciiTheme="majorHAnsi" w:hAnsiTheme="majorHAnsi" w:cstheme="majorHAnsi"/>
                  <w:color w:val="4472C4" w:themeColor="accent1"/>
                  <w:sz w:val="14"/>
                  <w:szCs w:val="14"/>
                </w:rPr>
                <w:t>Newsletter Transplant: International Figures on donation and transplantation 2019/20</w:t>
              </w:r>
            </w:hyperlink>
          </w:p>
          <w:p w14:paraId="1DE9BC8B"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p>
        </w:tc>
      </w:tr>
      <w:tr w:rsidR="00B710A8" w:rsidRPr="00132FFC" w14:paraId="01771377" w14:textId="77777777" w:rsidTr="00D579E6">
        <w:trPr>
          <w:trHeight w:val="72"/>
        </w:trPr>
        <w:tc>
          <w:tcPr>
            <w:cnfStyle w:val="001000000000" w:firstRow="0" w:lastRow="0" w:firstColumn="1" w:lastColumn="0" w:oddVBand="0" w:evenVBand="0" w:oddHBand="0" w:evenHBand="0" w:firstRowFirstColumn="0" w:firstRowLastColumn="0" w:lastRowFirstColumn="0" w:lastRowLastColumn="0"/>
            <w:tcW w:w="1229" w:type="dxa"/>
            <w:vMerge w:val="restart"/>
            <w:noWrap/>
            <w:hideMark/>
          </w:tcPr>
          <w:p w14:paraId="4147A2CB" w14:textId="77777777" w:rsidR="00B710A8" w:rsidRPr="00132FFC" w:rsidRDefault="00B710A8" w:rsidP="00D579E6">
            <w:pPr>
              <w:jc w:val="center"/>
              <w:rPr>
                <w:rFonts w:asciiTheme="majorHAnsi" w:hAnsiTheme="majorHAnsi" w:cstheme="majorHAnsi"/>
                <w:b/>
                <w:bCs/>
                <w:color w:val="000000"/>
                <w:sz w:val="14"/>
                <w:szCs w:val="14"/>
              </w:rPr>
            </w:pPr>
            <w:r w:rsidRPr="00132FFC">
              <w:rPr>
                <w:rFonts w:asciiTheme="majorHAnsi" w:hAnsiTheme="majorHAnsi" w:cstheme="majorHAnsi"/>
                <w:b/>
                <w:bCs/>
                <w:color w:val="000000"/>
                <w:sz w:val="14"/>
                <w:szCs w:val="14"/>
              </w:rPr>
              <w:t>Organ Donation</w:t>
            </w:r>
          </w:p>
        </w:tc>
        <w:tc>
          <w:tcPr>
            <w:tcW w:w="1648" w:type="dxa"/>
            <w:hideMark/>
          </w:tcPr>
          <w:p w14:paraId="743D1504"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Consent Legislation</w:t>
            </w:r>
          </w:p>
        </w:tc>
        <w:tc>
          <w:tcPr>
            <w:tcW w:w="1308" w:type="dxa"/>
            <w:hideMark/>
          </w:tcPr>
          <w:p w14:paraId="665C4166"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w:t>
            </w:r>
          </w:p>
        </w:tc>
        <w:tc>
          <w:tcPr>
            <w:tcW w:w="4780" w:type="dxa"/>
            <w:hideMark/>
          </w:tcPr>
          <w:p w14:paraId="7C45C523"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Opt-in/Opt-out</w:t>
            </w:r>
          </w:p>
        </w:tc>
        <w:tc>
          <w:tcPr>
            <w:tcW w:w="3111" w:type="dxa"/>
          </w:tcPr>
          <w:p w14:paraId="1BA8BCD0"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sz w:val="14"/>
                <w:szCs w:val="14"/>
              </w:rPr>
            </w:pPr>
            <w:r>
              <w:rPr>
                <w:rFonts w:asciiTheme="majorHAnsi" w:hAnsiTheme="majorHAnsi" w:cstheme="majorHAnsi"/>
                <w:sz w:val="14"/>
                <w:szCs w:val="14"/>
              </w:rPr>
              <w:t>Journal Article(s)</w:t>
            </w:r>
          </w:p>
        </w:tc>
        <w:tc>
          <w:tcPr>
            <w:tcW w:w="2099" w:type="dxa"/>
            <w:hideMark/>
          </w:tcPr>
          <w:p w14:paraId="33603D06"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proofErr w:type="spellStart"/>
            <w:r w:rsidRPr="00E92E03">
              <w:rPr>
                <w:rFonts w:asciiTheme="majorHAnsi" w:hAnsiTheme="majorHAnsi" w:cstheme="majorHAnsi"/>
                <w:color w:val="4472C4" w:themeColor="accent1"/>
                <w:sz w:val="14"/>
                <w:szCs w:val="14"/>
                <w:u w:val="single"/>
              </w:rPr>
              <w:t>Cotrau</w:t>
            </w:r>
            <w:proofErr w:type="spellEnd"/>
          </w:p>
          <w:p w14:paraId="0E11D145"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r w:rsidRPr="00E92E03">
              <w:rPr>
                <w:rFonts w:asciiTheme="majorHAnsi" w:hAnsiTheme="majorHAnsi" w:cstheme="majorHAnsi"/>
                <w:color w:val="4472C4" w:themeColor="accent1"/>
                <w:sz w:val="14"/>
                <w:szCs w:val="14"/>
                <w:u w:val="single"/>
              </w:rPr>
              <w:t xml:space="preserve">Shepherd </w:t>
            </w:r>
          </w:p>
          <w:p w14:paraId="5C95FF7C"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proofErr w:type="spellStart"/>
            <w:r w:rsidRPr="00E92E03">
              <w:rPr>
                <w:rFonts w:asciiTheme="majorHAnsi" w:hAnsiTheme="majorHAnsi" w:cstheme="majorHAnsi"/>
                <w:color w:val="4472C4" w:themeColor="accent1"/>
                <w:sz w:val="14"/>
                <w:szCs w:val="14"/>
                <w:u w:val="single"/>
              </w:rPr>
              <w:t>Martphol</w:t>
            </w:r>
            <w:proofErr w:type="spellEnd"/>
          </w:p>
        </w:tc>
      </w:tr>
      <w:tr w:rsidR="00B710A8" w:rsidRPr="00132FFC" w14:paraId="222398DF" w14:textId="77777777" w:rsidTr="00D579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29" w:type="dxa"/>
            <w:vMerge/>
            <w:noWrap/>
          </w:tcPr>
          <w:p w14:paraId="5032606C"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37A9DECF"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Year of Legislation</w:t>
            </w:r>
          </w:p>
        </w:tc>
        <w:tc>
          <w:tcPr>
            <w:tcW w:w="1308" w:type="dxa"/>
            <w:hideMark/>
          </w:tcPr>
          <w:p w14:paraId="0AD58CC2"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w:t>
            </w:r>
            <w:r>
              <w:rPr>
                <w:rFonts w:asciiTheme="majorHAnsi" w:hAnsiTheme="majorHAnsi" w:cstheme="majorHAnsi"/>
                <w:color w:val="000000"/>
                <w:sz w:val="14"/>
                <w:szCs w:val="14"/>
              </w:rPr>
              <w:t>2012</w:t>
            </w:r>
          </w:p>
        </w:tc>
        <w:tc>
          <w:tcPr>
            <w:tcW w:w="4780" w:type="dxa"/>
            <w:hideMark/>
          </w:tcPr>
          <w:p w14:paraId="3D85B4F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The year that the legislation was put in place as well as the dates that it was revised (in parentheses)</w:t>
            </w:r>
          </w:p>
        </w:tc>
        <w:tc>
          <w:tcPr>
            <w:tcW w:w="3111" w:type="dxa"/>
          </w:tcPr>
          <w:p w14:paraId="4D7CFE77"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Journal Article(s)</w:t>
            </w:r>
          </w:p>
        </w:tc>
        <w:tc>
          <w:tcPr>
            <w:tcW w:w="2099" w:type="dxa"/>
            <w:hideMark/>
          </w:tcPr>
          <w:p w14:paraId="4F3AE9AE"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50" w:history="1">
              <w:r w:rsidRPr="00E92E03">
                <w:rPr>
                  <w:rFonts w:asciiTheme="majorHAnsi" w:hAnsiTheme="majorHAnsi" w:cstheme="majorHAnsi"/>
                  <w:color w:val="4472C4" w:themeColor="accent1"/>
                  <w:sz w:val="14"/>
                  <w:szCs w:val="14"/>
                  <w:u w:val="single"/>
                </w:rPr>
                <w:t>Rosenblum (2012)</w:t>
              </w:r>
            </w:hyperlink>
          </w:p>
        </w:tc>
      </w:tr>
      <w:tr w:rsidR="00B710A8" w:rsidRPr="00132FFC" w14:paraId="478C7741" w14:textId="77777777" w:rsidTr="00D579E6">
        <w:trPr>
          <w:trHeight w:val="46"/>
        </w:trPr>
        <w:tc>
          <w:tcPr>
            <w:cnfStyle w:val="001000000000" w:firstRow="0" w:lastRow="0" w:firstColumn="1" w:lastColumn="0" w:oddVBand="0" w:evenVBand="0" w:oddHBand="0" w:evenHBand="0" w:firstRowFirstColumn="0" w:firstRowLastColumn="0" w:lastRowFirstColumn="0" w:lastRowLastColumn="0"/>
            <w:tcW w:w="1229" w:type="dxa"/>
            <w:vMerge/>
            <w:noWrap/>
          </w:tcPr>
          <w:p w14:paraId="4AAC62A0"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52507621"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Registry</w:t>
            </w:r>
          </w:p>
        </w:tc>
        <w:tc>
          <w:tcPr>
            <w:tcW w:w="1308" w:type="dxa"/>
            <w:hideMark/>
          </w:tcPr>
          <w:p w14:paraId="73D0C04E"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2012,2015,2020</w:t>
            </w:r>
          </w:p>
        </w:tc>
        <w:tc>
          <w:tcPr>
            <w:tcW w:w="4780" w:type="dxa"/>
            <w:hideMark/>
          </w:tcPr>
          <w:p w14:paraId="2A6E54E4"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Presence of a registration system for opting-in and opting-out</w:t>
            </w:r>
          </w:p>
        </w:tc>
        <w:tc>
          <w:tcPr>
            <w:tcW w:w="3111" w:type="dxa"/>
          </w:tcPr>
          <w:p w14:paraId="65BB7FAC"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Journal Article(s)</w:t>
            </w:r>
          </w:p>
        </w:tc>
        <w:tc>
          <w:tcPr>
            <w:tcW w:w="2099" w:type="dxa"/>
            <w:hideMark/>
          </w:tcPr>
          <w:p w14:paraId="651DE94F"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51" w:history="1">
              <w:r w:rsidRPr="00E92E03">
                <w:rPr>
                  <w:rFonts w:asciiTheme="majorHAnsi" w:hAnsiTheme="majorHAnsi" w:cstheme="majorHAnsi"/>
                  <w:color w:val="4472C4" w:themeColor="accent1"/>
                  <w:sz w:val="14"/>
                  <w:szCs w:val="14"/>
                  <w:u w:val="single"/>
                </w:rPr>
                <w:t>Rosenblum (2012), Chua 2015</w:t>
              </w:r>
            </w:hyperlink>
            <w:r w:rsidRPr="00E92E03">
              <w:rPr>
                <w:rFonts w:asciiTheme="majorHAnsi" w:hAnsiTheme="majorHAnsi" w:cstheme="majorHAnsi"/>
                <w:color w:val="4472C4" w:themeColor="accent1"/>
                <w:sz w:val="14"/>
                <w:szCs w:val="14"/>
                <w:u w:val="single"/>
              </w:rPr>
              <w:t>, Interviews</w:t>
            </w:r>
          </w:p>
        </w:tc>
      </w:tr>
      <w:tr w:rsidR="00B710A8" w:rsidRPr="00132FFC" w14:paraId="6153E6B1" w14:textId="77777777" w:rsidTr="00D579E6">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229" w:type="dxa"/>
            <w:vMerge/>
            <w:noWrap/>
          </w:tcPr>
          <w:p w14:paraId="72C7E69B"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79E6BB05"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Next-of-kin veto</w:t>
            </w:r>
          </w:p>
        </w:tc>
        <w:tc>
          <w:tcPr>
            <w:tcW w:w="1308" w:type="dxa"/>
            <w:hideMark/>
          </w:tcPr>
          <w:p w14:paraId="23A1B29E"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2011,2020</w:t>
            </w:r>
          </w:p>
        </w:tc>
        <w:tc>
          <w:tcPr>
            <w:tcW w:w="4780" w:type="dxa"/>
            <w:hideMark/>
          </w:tcPr>
          <w:p w14:paraId="0D4E1E5C"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Next-of-kin can veto donation</w:t>
            </w:r>
            <w:r>
              <w:rPr>
                <w:rFonts w:asciiTheme="majorHAnsi" w:hAnsiTheme="majorHAnsi" w:cstheme="majorHAnsi"/>
                <w:color w:val="000000"/>
                <w:sz w:val="14"/>
                <w:szCs w:val="14"/>
              </w:rPr>
              <w:t xml:space="preserve"> decision</w:t>
            </w:r>
          </w:p>
        </w:tc>
        <w:tc>
          <w:tcPr>
            <w:tcW w:w="3111" w:type="dxa"/>
          </w:tcPr>
          <w:p w14:paraId="08EF636D"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Journal Article(s)</w:t>
            </w:r>
          </w:p>
        </w:tc>
        <w:tc>
          <w:tcPr>
            <w:tcW w:w="2099" w:type="dxa"/>
            <w:hideMark/>
          </w:tcPr>
          <w:p w14:paraId="62C60252"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hyperlink r:id="rId52" w:history="1">
              <w:r w:rsidRPr="00E92E03">
                <w:rPr>
                  <w:rFonts w:asciiTheme="majorHAnsi" w:hAnsiTheme="majorHAnsi" w:cstheme="majorHAnsi"/>
                  <w:color w:val="4472C4" w:themeColor="accent1"/>
                  <w:sz w:val="14"/>
                  <w:szCs w:val="14"/>
                  <w:u w:val="single"/>
                </w:rPr>
                <w:t>Rosenblum (2011)</w:t>
              </w:r>
            </w:hyperlink>
            <w:r w:rsidRPr="00E92E03">
              <w:rPr>
                <w:rFonts w:asciiTheme="majorHAnsi" w:hAnsiTheme="majorHAnsi" w:cstheme="majorHAnsi"/>
                <w:color w:val="4472C4" w:themeColor="accent1"/>
                <w:sz w:val="14"/>
                <w:szCs w:val="14"/>
                <w:u w:val="single"/>
              </w:rPr>
              <w:t>, Interviews</w:t>
            </w:r>
          </w:p>
        </w:tc>
      </w:tr>
      <w:tr w:rsidR="00B710A8" w:rsidRPr="00132FFC" w14:paraId="5860750C" w14:textId="77777777" w:rsidTr="00D579E6">
        <w:trPr>
          <w:trHeight w:val="72"/>
        </w:trPr>
        <w:tc>
          <w:tcPr>
            <w:cnfStyle w:val="001000000000" w:firstRow="0" w:lastRow="0" w:firstColumn="1" w:lastColumn="0" w:oddVBand="0" w:evenVBand="0" w:oddHBand="0" w:evenHBand="0" w:firstRowFirstColumn="0" w:firstRowLastColumn="0" w:lastRowFirstColumn="0" w:lastRowLastColumn="0"/>
            <w:tcW w:w="1229" w:type="dxa"/>
            <w:vMerge/>
            <w:noWrap/>
          </w:tcPr>
          <w:p w14:paraId="6AC60B82"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4AB47A0E"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In-hospital Donor Coordinator</w:t>
            </w:r>
          </w:p>
        </w:tc>
        <w:tc>
          <w:tcPr>
            <w:tcW w:w="1308" w:type="dxa"/>
            <w:hideMark/>
          </w:tcPr>
          <w:p w14:paraId="08BB406F"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20</w:t>
            </w:r>
            <w:r>
              <w:rPr>
                <w:rFonts w:asciiTheme="majorHAnsi" w:hAnsiTheme="majorHAnsi" w:cstheme="majorHAnsi"/>
                <w:color w:val="000000"/>
                <w:sz w:val="14"/>
                <w:szCs w:val="14"/>
              </w:rPr>
              <w:t>19</w:t>
            </w:r>
          </w:p>
        </w:tc>
        <w:tc>
          <w:tcPr>
            <w:tcW w:w="4780" w:type="dxa"/>
            <w:hideMark/>
          </w:tcPr>
          <w:p w14:paraId="12A39188"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Presence of an in-hospital donor coordinator (Yes/No)</w:t>
            </w:r>
          </w:p>
        </w:tc>
        <w:tc>
          <w:tcPr>
            <w:tcW w:w="3111" w:type="dxa"/>
          </w:tcPr>
          <w:p w14:paraId="2812D285"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sz w:val="14"/>
                <w:szCs w:val="14"/>
              </w:rPr>
              <w:t>Journal Article(s), personal interviews</w:t>
            </w:r>
          </w:p>
        </w:tc>
        <w:tc>
          <w:tcPr>
            <w:tcW w:w="2099" w:type="dxa"/>
            <w:hideMark/>
          </w:tcPr>
          <w:p w14:paraId="7522F00F"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r w:rsidRPr="00E92E03">
              <w:rPr>
                <w:rFonts w:asciiTheme="majorHAnsi" w:hAnsiTheme="majorHAnsi" w:cstheme="majorHAnsi"/>
                <w:color w:val="4472C4" w:themeColor="accent1"/>
                <w:sz w:val="14"/>
                <w:szCs w:val="14"/>
                <w:u w:val="single"/>
              </w:rPr>
              <w:t>Interviews</w:t>
            </w:r>
          </w:p>
        </w:tc>
      </w:tr>
      <w:tr w:rsidR="00B710A8" w:rsidRPr="00132FFC" w14:paraId="3B1AACBB" w14:textId="77777777" w:rsidTr="00D579E6">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229" w:type="dxa"/>
            <w:vMerge/>
            <w:noWrap/>
          </w:tcPr>
          <w:p w14:paraId="0777221B"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006429FF"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Role of Donor Coordinator</w:t>
            </w:r>
          </w:p>
        </w:tc>
        <w:tc>
          <w:tcPr>
            <w:tcW w:w="1308" w:type="dxa"/>
          </w:tcPr>
          <w:p w14:paraId="1DABDA5B"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2019</w:t>
            </w:r>
          </w:p>
        </w:tc>
        <w:tc>
          <w:tcPr>
            <w:tcW w:w="4780" w:type="dxa"/>
          </w:tcPr>
          <w:p w14:paraId="64E489CF"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Who takes on the role of donor coordinator</w:t>
            </w:r>
          </w:p>
        </w:tc>
        <w:tc>
          <w:tcPr>
            <w:tcW w:w="3111" w:type="dxa"/>
          </w:tcPr>
          <w:p w14:paraId="2E87ADA1"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sz w:val="14"/>
                <w:szCs w:val="14"/>
              </w:rPr>
              <w:t>Journal Article(s), personal interviews</w:t>
            </w:r>
          </w:p>
        </w:tc>
        <w:tc>
          <w:tcPr>
            <w:tcW w:w="2099" w:type="dxa"/>
          </w:tcPr>
          <w:p w14:paraId="261CD4C1" w14:textId="77777777" w:rsidR="00B710A8" w:rsidRPr="00E92E03"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472C4" w:themeColor="accent1"/>
                <w:sz w:val="14"/>
                <w:szCs w:val="14"/>
                <w:u w:val="single"/>
              </w:rPr>
            </w:pPr>
          </w:p>
        </w:tc>
      </w:tr>
      <w:tr w:rsidR="00B710A8" w:rsidRPr="00132FFC" w14:paraId="1B22A3D5" w14:textId="77777777" w:rsidTr="00D579E6">
        <w:trPr>
          <w:trHeight w:val="206"/>
        </w:trPr>
        <w:tc>
          <w:tcPr>
            <w:cnfStyle w:val="001000000000" w:firstRow="0" w:lastRow="0" w:firstColumn="1" w:lastColumn="0" w:oddVBand="0" w:evenVBand="0" w:oddHBand="0" w:evenHBand="0" w:firstRowFirstColumn="0" w:firstRowLastColumn="0" w:lastRowFirstColumn="0" w:lastRowLastColumn="0"/>
            <w:tcW w:w="1229" w:type="dxa"/>
            <w:vMerge/>
            <w:noWrap/>
          </w:tcPr>
          <w:p w14:paraId="096159C1"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hideMark/>
          </w:tcPr>
          <w:p w14:paraId="76BCF017"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sidRPr="00132FFC">
              <w:rPr>
                <w:rFonts w:asciiTheme="majorHAnsi" w:hAnsiTheme="majorHAnsi" w:cstheme="majorHAnsi"/>
                <w:color w:val="000000"/>
                <w:sz w:val="14"/>
                <w:szCs w:val="14"/>
              </w:rPr>
              <w:t xml:space="preserve">Brain death </w:t>
            </w:r>
            <w:r>
              <w:rPr>
                <w:rFonts w:asciiTheme="majorHAnsi" w:hAnsiTheme="majorHAnsi" w:cstheme="majorHAnsi"/>
                <w:color w:val="000000"/>
                <w:sz w:val="14"/>
                <w:szCs w:val="14"/>
              </w:rPr>
              <w:t>Legislation</w:t>
            </w:r>
          </w:p>
        </w:tc>
        <w:tc>
          <w:tcPr>
            <w:tcW w:w="1308" w:type="dxa"/>
            <w:hideMark/>
          </w:tcPr>
          <w:p w14:paraId="49539E49"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2015 or later</w:t>
            </w:r>
          </w:p>
        </w:tc>
        <w:tc>
          <w:tcPr>
            <w:tcW w:w="4780" w:type="dxa"/>
            <w:hideMark/>
          </w:tcPr>
          <w:p w14:paraId="27EC4125"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Whether the country has an official document for brain death legislation</w:t>
            </w:r>
          </w:p>
        </w:tc>
        <w:tc>
          <w:tcPr>
            <w:tcW w:w="3111" w:type="dxa"/>
          </w:tcPr>
          <w:p w14:paraId="2D8BEE20" w14:textId="77777777" w:rsidR="00B710A8" w:rsidRPr="00132FFC"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Journal Article(s)</w:t>
            </w:r>
          </w:p>
        </w:tc>
        <w:tc>
          <w:tcPr>
            <w:tcW w:w="2099" w:type="dxa"/>
            <w:vMerge w:val="restart"/>
            <w:hideMark/>
          </w:tcPr>
          <w:p w14:paraId="6C3B189D"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hyperlink r:id="rId53" w:history="1">
              <w:proofErr w:type="spellStart"/>
              <w:r w:rsidRPr="00E92E03">
                <w:rPr>
                  <w:rFonts w:asciiTheme="majorHAnsi" w:hAnsiTheme="majorHAnsi" w:cstheme="majorHAnsi"/>
                  <w:color w:val="4472C4" w:themeColor="accent1"/>
                  <w:sz w:val="14"/>
                  <w:szCs w:val="14"/>
                  <w:u w:val="single"/>
                </w:rPr>
                <w:t>Wahlster</w:t>
              </w:r>
              <w:proofErr w:type="spellEnd"/>
              <w:r w:rsidRPr="00E92E03">
                <w:rPr>
                  <w:rFonts w:asciiTheme="majorHAnsi" w:hAnsiTheme="majorHAnsi" w:cstheme="majorHAnsi"/>
                  <w:color w:val="4472C4" w:themeColor="accent1"/>
                  <w:sz w:val="14"/>
                  <w:szCs w:val="14"/>
                  <w:u w:val="single"/>
                </w:rPr>
                <w:t xml:space="preserve"> (2015)</w:t>
              </w:r>
            </w:hyperlink>
          </w:p>
          <w:p w14:paraId="322C3AD1" w14:textId="77777777" w:rsidR="00B710A8" w:rsidRPr="00E92E03" w:rsidRDefault="00B710A8" w:rsidP="00D579E6">
            <w:pPr>
              <w:autoSpaceDE w:val="0"/>
              <w:autoSpaceDN w:val="0"/>
              <w:adjustRightInd w:val="0"/>
              <w:ind w:right="-72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4472C4" w:themeColor="accent1"/>
                <w:sz w:val="14"/>
                <w:szCs w:val="14"/>
                <w:u w:val="single"/>
                <w:lang w:val="en-US"/>
              </w:rPr>
            </w:pPr>
            <w:r w:rsidRPr="00E92E03">
              <w:rPr>
                <w:rFonts w:asciiTheme="majorHAnsi" w:eastAsiaTheme="minorHAnsi" w:hAnsiTheme="majorHAnsi" w:cstheme="majorHAnsi"/>
                <w:color w:val="4472C4" w:themeColor="accent1"/>
                <w:sz w:val="14"/>
                <w:szCs w:val="14"/>
                <w:u w:val="single"/>
                <w:lang w:val="en-US"/>
              </w:rPr>
              <w:t xml:space="preserve">Chua (2015) </w:t>
            </w:r>
          </w:p>
          <w:p w14:paraId="65D94076"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4472C4" w:themeColor="accent1"/>
                <w:sz w:val="14"/>
                <w:szCs w:val="14"/>
                <w:u w:val="single"/>
                <w:lang w:val="en-US"/>
              </w:rPr>
            </w:pPr>
            <w:proofErr w:type="spellStart"/>
            <w:r w:rsidRPr="00E92E03">
              <w:rPr>
                <w:rFonts w:asciiTheme="majorHAnsi" w:eastAsiaTheme="minorHAnsi" w:hAnsiTheme="majorHAnsi" w:cstheme="majorHAnsi"/>
                <w:color w:val="4472C4" w:themeColor="accent1"/>
                <w:sz w:val="14"/>
                <w:szCs w:val="14"/>
                <w:u w:val="single"/>
                <w:lang w:val="en-US"/>
              </w:rPr>
              <w:t>Citerio</w:t>
            </w:r>
            <w:proofErr w:type="spellEnd"/>
            <w:r w:rsidRPr="00E92E03">
              <w:rPr>
                <w:rFonts w:asciiTheme="majorHAnsi" w:eastAsiaTheme="minorHAnsi" w:hAnsiTheme="majorHAnsi" w:cstheme="majorHAnsi"/>
                <w:color w:val="4472C4" w:themeColor="accent1"/>
                <w:sz w:val="14"/>
                <w:szCs w:val="14"/>
                <w:u w:val="single"/>
                <w:lang w:val="en-US"/>
              </w:rPr>
              <w:t xml:space="preserve"> (2015)</w:t>
            </w:r>
          </w:p>
          <w:p w14:paraId="5A8AD538" w14:textId="77777777" w:rsidR="00B710A8" w:rsidRPr="00E92E03" w:rsidRDefault="00B710A8" w:rsidP="00D579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472C4" w:themeColor="accent1"/>
                <w:sz w:val="14"/>
                <w:szCs w:val="14"/>
                <w:u w:val="single"/>
              </w:rPr>
            </w:pPr>
            <w:r w:rsidRPr="00E92E03">
              <w:rPr>
                <w:rFonts w:asciiTheme="majorHAnsi" w:hAnsiTheme="majorHAnsi" w:cstheme="majorHAnsi"/>
                <w:color w:val="4472C4" w:themeColor="accent1"/>
                <w:sz w:val="14"/>
                <w:szCs w:val="14"/>
                <w:u w:val="single"/>
              </w:rPr>
              <w:t>Interviews</w:t>
            </w:r>
          </w:p>
        </w:tc>
      </w:tr>
      <w:tr w:rsidR="00B710A8" w:rsidRPr="00132FFC" w14:paraId="0F329E7F" w14:textId="77777777" w:rsidTr="00D579E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229" w:type="dxa"/>
            <w:vMerge/>
            <w:noWrap/>
          </w:tcPr>
          <w:p w14:paraId="1AF3D7BB" w14:textId="77777777" w:rsidR="00B710A8" w:rsidRPr="00132FFC" w:rsidRDefault="00B710A8" w:rsidP="00D579E6">
            <w:pPr>
              <w:jc w:val="center"/>
              <w:rPr>
                <w:rFonts w:asciiTheme="majorHAnsi" w:hAnsiTheme="majorHAnsi" w:cstheme="majorHAnsi"/>
                <w:b/>
                <w:bCs/>
                <w:color w:val="000000"/>
                <w:sz w:val="14"/>
                <w:szCs w:val="14"/>
              </w:rPr>
            </w:pPr>
          </w:p>
        </w:tc>
        <w:tc>
          <w:tcPr>
            <w:tcW w:w="1648" w:type="dxa"/>
          </w:tcPr>
          <w:p w14:paraId="17A7E100"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Brain Death diagnosis</w:t>
            </w:r>
          </w:p>
        </w:tc>
        <w:tc>
          <w:tcPr>
            <w:tcW w:w="1308" w:type="dxa"/>
          </w:tcPr>
          <w:p w14:paraId="1E6F7C18"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2015 or later</w:t>
            </w:r>
          </w:p>
        </w:tc>
        <w:tc>
          <w:tcPr>
            <w:tcW w:w="4780" w:type="dxa"/>
          </w:tcPr>
          <w:p w14:paraId="35F855F3"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Pr>
                <w:rFonts w:asciiTheme="majorHAnsi" w:hAnsiTheme="majorHAnsi" w:cstheme="majorHAnsi"/>
                <w:color w:val="000000"/>
                <w:sz w:val="14"/>
                <w:szCs w:val="14"/>
              </w:rPr>
              <w:t>Who has the right to diagnose brain death in each country</w:t>
            </w:r>
          </w:p>
        </w:tc>
        <w:tc>
          <w:tcPr>
            <w:tcW w:w="3111" w:type="dxa"/>
          </w:tcPr>
          <w:p w14:paraId="13060BB8" w14:textId="77777777" w:rsidR="00B710A8"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Journal Article(s)</w:t>
            </w:r>
          </w:p>
        </w:tc>
        <w:tc>
          <w:tcPr>
            <w:tcW w:w="2099" w:type="dxa"/>
            <w:vMerge/>
          </w:tcPr>
          <w:p w14:paraId="69FC4D69" w14:textId="77777777" w:rsidR="00B710A8" w:rsidRPr="00132FFC" w:rsidRDefault="00B710A8" w:rsidP="00D579E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p>
        </w:tc>
      </w:tr>
    </w:tbl>
    <w:p w14:paraId="23F73073" w14:textId="77777777" w:rsidR="00B710A8" w:rsidRDefault="00B710A8" w:rsidP="00B710A8">
      <w:pPr>
        <w:rPr>
          <w:rFonts w:asciiTheme="majorHAnsi" w:hAnsiTheme="majorHAnsi" w:cstheme="majorHAnsi"/>
          <w:sz w:val="14"/>
          <w:szCs w:val="14"/>
        </w:rPr>
      </w:pPr>
    </w:p>
    <w:p w14:paraId="5D0A7C19" w14:textId="77777777" w:rsidR="00B710A8" w:rsidRDefault="00B710A8" w:rsidP="00B710A8"/>
    <w:p w14:paraId="7647C07E" w14:textId="77777777" w:rsidR="00B710A8" w:rsidRDefault="00B710A8" w:rsidP="00B710A8"/>
    <w:p w14:paraId="26D759B9" w14:textId="77777777" w:rsidR="00A5445E" w:rsidRDefault="00A5445E"/>
    <w:sectPr w:rsidR="00A5445E" w:rsidSect="00B710A8">
      <w:pgSz w:w="15840" w:h="12240"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5FD7"/>
    <w:multiLevelType w:val="hybridMultilevel"/>
    <w:tmpl w:val="049E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85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45"/>
    <w:rsid w:val="00995D45"/>
    <w:rsid w:val="00A5445E"/>
    <w:rsid w:val="00B7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C1F34-8705-4CD9-AA66-0131992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A8"/>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0A8"/>
    <w:pPr>
      <w:ind w:left="720"/>
      <w:contextualSpacing/>
    </w:pPr>
  </w:style>
  <w:style w:type="character" w:styleId="Hyperlink">
    <w:name w:val="Hyperlink"/>
    <w:basedOn w:val="DefaultParagraphFont"/>
    <w:uiPriority w:val="99"/>
    <w:unhideWhenUsed/>
    <w:rsid w:val="00B710A8"/>
    <w:rPr>
      <w:color w:val="0000FF"/>
      <w:u w:val="single"/>
    </w:rPr>
  </w:style>
  <w:style w:type="table" w:styleId="PlainTable5">
    <w:name w:val="Plain Table 5"/>
    <w:basedOn w:val="TableNormal"/>
    <w:uiPriority w:val="45"/>
    <w:rsid w:val="00B710A8"/>
    <w:pPr>
      <w:spacing w:after="0" w:line="240" w:lineRule="auto"/>
    </w:pPr>
    <w:rPr>
      <w:sz w:val="24"/>
      <w:szCs w:val="24"/>
      <w:lang w:val="en-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B7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dr.undp.org/en/content/download-data" TargetMode="External"/><Relationship Id="rId18" Type="http://schemas.openxmlformats.org/officeDocument/2006/relationships/hyperlink" Target="http://pgssc.org/" TargetMode="External"/><Relationship Id="rId26" Type="http://schemas.openxmlformats.org/officeDocument/2006/relationships/hyperlink" Target="https://www.ajkd.org/action/showPdf?pii=S0272-6386%2819%2930940-0" TargetMode="External"/><Relationship Id="rId39" Type="http://schemas.openxmlformats.org/officeDocument/2006/relationships/hyperlink" Target="mailto:https://data.worldbank.org/indicator/SH.STA.BRTC.ZS" TargetMode="External"/><Relationship Id="rId21" Type="http://schemas.openxmlformats.org/officeDocument/2006/relationships/hyperlink" Target="https://www.usrds.org/media/1738/v2_c11_intcomp_18_usrds.pdf" TargetMode="External"/><Relationship Id="rId34" Type="http://schemas.openxmlformats.org/officeDocument/2006/relationships/hyperlink" Target="https://www.irodat.org/?p=database" TargetMode="External"/><Relationship Id="rId42" Type="http://schemas.openxmlformats.org/officeDocument/2006/relationships/hyperlink" Target="https://data.worldbank.org/indicator/SH.MED.PHYS.ZS" TargetMode="External"/><Relationship Id="rId47" Type="http://schemas.openxmlformats.org/officeDocument/2006/relationships/hyperlink" Target="https://data.worldbank.org/indicator/SH.MED.NUMW.P3" TargetMode="External"/><Relationship Id="rId50" Type="http://schemas.openxmlformats.org/officeDocument/2006/relationships/hyperlink" Target="https://www.ncbi.nlm.nih.gov/pmc/articles/PMC3363979/" TargetMode="External"/><Relationship Id="rId55" Type="http://schemas.openxmlformats.org/officeDocument/2006/relationships/theme" Target="theme/theme1.xml"/><Relationship Id="rId7" Type="http://schemas.openxmlformats.org/officeDocument/2006/relationships/hyperlink" Target="https://data.worldbank.org/indicator/SP.DYN.LE00.IN" TargetMode="External"/><Relationship Id="rId12" Type="http://schemas.openxmlformats.org/officeDocument/2006/relationships/hyperlink" Target="https://data.worldbank.org/indicator/SE.XPD.TOTL.GD.ZS?view=chart" TargetMode="External"/><Relationship Id="rId17" Type="http://schemas.openxmlformats.org/officeDocument/2006/relationships/hyperlink" Target="https://apps.who.int/nha/database/Select/Indicators/en" TargetMode="External"/><Relationship Id="rId25" Type="http://schemas.openxmlformats.org/officeDocument/2006/relationships/hyperlink" Target="https://www.usrds.org/media/1564/vol2_13_international_15.pdf" TargetMode="External"/><Relationship Id="rId33" Type="http://schemas.openxmlformats.org/officeDocument/2006/relationships/hyperlink" Target="http://ghdx.healthdata.org/gbd-results-tool" TargetMode="External"/><Relationship Id="rId38" Type="http://schemas.openxmlformats.org/officeDocument/2006/relationships/hyperlink" Target="https://data.worldbank.org/indicator/SH.STA.MMRT.NE" TargetMode="External"/><Relationship Id="rId46" Type="http://schemas.openxmlformats.org/officeDocument/2006/relationships/hyperlink" Target="https://www.wfns.org/menu/61/global-neurosurgical-workforce-map?fbclid=IwAR1-izEH7sDJDbgBDAtRV7O2Y8ETi1cv2N9fzUS0XaLdovAA8mhvi8NWWmQ" TargetMode="External"/><Relationship Id="rId2" Type="http://schemas.openxmlformats.org/officeDocument/2006/relationships/styles" Target="styles.xml"/><Relationship Id="rId16" Type="http://schemas.openxmlformats.org/officeDocument/2006/relationships/hyperlink" Target="https://data.worldbank.org/indicator/SH.XPD.CHEX.GD.ZS?end=2018&amp;start=2018&amp;view=map&amp;year=2018" TargetMode="External"/><Relationship Id="rId20" Type="http://schemas.openxmlformats.org/officeDocument/2006/relationships/hyperlink" Target="https://adr.usrds.org/2020/end-stage-renal-disease/11-international-comparisons" TargetMode="External"/><Relationship Id="rId29" Type="http://schemas.openxmlformats.org/officeDocument/2006/relationships/hyperlink" Target="https://freepub.edqm.eu/publications" TargetMode="External"/><Relationship Id="rId41" Type="http://schemas.openxmlformats.org/officeDocument/2006/relationships/hyperlink" Target="https://data.worldbank.org/indicator/SH.IMM.IDP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n.org/development/desa/dpad/wp-content/uploads/sites/45/WESP2020_Annex.pdf" TargetMode="External"/><Relationship Id="rId11" Type="http://schemas.openxmlformats.org/officeDocument/2006/relationships/hyperlink" Target="http://uis.unesco.org/" TargetMode="External"/><Relationship Id="rId24" Type="http://schemas.openxmlformats.org/officeDocument/2006/relationships/hyperlink" Target="https://www.usrds.org/media/1738/v2_c11_intcomp_18_usrds.pdf" TargetMode="External"/><Relationship Id="rId32" Type="http://schemas.openxmlformats.org/officeDocument/2006/relationships/hyperlink" Target="https://data.worldbank.org/indicator/SH.STA.TRAF.P5?view=chart" TargetMode="External"/><Relationship Id="rId37" Type="http://schemas.openxmlformats.org/officeDocument/2006/relationships/hyperlink" Target="https://data.worldbank.org/indicator/SP.DYN.IMRT.IN" TargetMode="External"/><Relationship Id="rId40" Type="http://schemas.openxmlformats.org/officeDocument/2006/relationships/hyperlink" Target="http://who.int/immunization/monitoring_surveillance/en" TargetMode="External"/><Relationship Id="rId45" Type="http://schemas.openxmlformats.org/officeDocument/2006/relationships/hyperlink" Target="https://stjameshospital.com/doctors-timetable/" TargetMode="External"/><Relationship Id="rId53" Type="http://schemas.openxmlformats.org/officeDocument/2006/relationships/hyperlink" Target="https://www.ncbi.nlm.nih.gov/pmc/articles/PMC4433464/" TargetMode="External"/><Relationship Id="rId5" Type="http://schemas.openxmlformats.org/officeDocument/2006/relationships/hyperlink" Target="https://www.un.org/development/desa/dpad/wp-content/uploads/sites/45/WESP2020_Annex.pdf" TargetMode="External"/><Relationship Id="rId15" Type="http://schemas.openxmlformats.org/officeDocument/2006/relationships/hyperlink" Target="http://apps.who.int/nha/database" TargetMode="External"/><Relationship Id="rId23" Type="http://schemas.openxmlformats.org/officeDocument/2006/relationships/hyperlink" Target="https://adr.usrds.org/2020/end-stage-renal-disease/11-international-comparisons" TargetMode="External"/><Relationship Id="rId28" Type="http://schemas.openxmlformats.org/officeDocument/2006/relationships/hyperlink" Target="https://freepub.edqm.eu/publications" TargetMode="External"/><Relationship Id="rId36" Type="http://schemas.openxmlformats.org/officeDocument/2006/relationships/hyperlink" Target="http://childmortality.org/" TargetMode="External"/><Relationship Id="rId49" Type="http://schemas.openxmlformats.org/officeDocument/2006/relationships/hyperlink" Target="https://freepub.edqm.eu/publications" TargetMode="External"/><Relationship Id="rId10" Type="http://schemas.openxmlformats.org/officeDocument/2006/relationships/hyperlink" Target="http://hdr.undp.org/en/content/download-data" TargetMode="External"/><Relationship Id="rId19" Type="http://schemas.openxmlformats.org/officeDocument/2006/relationships/hyperlink" Target="https://data.worldbank.org/indicator/SH.SGR.IRSK.ZS" TargetMode="External"/><Relationship Id="rId31" Type="http://schemas.openxmlformats.org/officeDocument/2006/relationships/hyperlink" Target="http://apps.who.int/ghodata/" TargetMode="External"/><Relationship Id="rId44" Type="http://schemas.openxmlformats.org/officeDocument/2006/relationships/hyperlink" Target="https://deputyprimeminister.gov.mt/en/MDH/Pages/MDH-Neuro-Surgical-Ward.aspx" TargetMode="External"/><Relationship Id="rId52" Type="http://schemas.openxmlformats.org/officeDocument/2006/relationships/hyperlink" Target="https://www.ncbi.nlm.nih.gov/pmc/articles/PMC3363979/" TargetMode="External"/><Relationship Id="rId4" Type="http://schemas.openxmlformats.org/officeDocument/2006/relationships/webSettings" Target="webSettings.xml"/><Relationship Id="rId9" Type="http://schemas.openxmlformats.org/officeDocument/2006/relationships/hyperlink" Target="https://data.worldbank.org/indicator/SP.POP.65UP.TO.ZS?view=chart" TargetMode="External"/><Relationship Id="rId14" Type="http://schemas.openxmlformats.org/officeDocument/2006/relationships/hyperlink" Target="https://data.worldbank.org/indicator/NY.GDP.PCAP.CD?view=chart" TargetMode="External"/><Relationship Id="rId22" Type="http://schemas.openxmlformats.org/officeDocument/2006/relationships/hyperlink" Target="https://www.usrds.org/media/1564/vol2_13_international_15.pdf" TargetMode="External"/><Relationship Id="rId27" Type="http://schemas.openxmlformats.org/officeDocument/2006/relationships/hyperlink" Target="https://www.mdpi.com/2673-8236/1/1/9" TargetMode="External"/><Relationship Id="rId30" Type="http://schemas.openxmlformats.org/officeDocument/2006/relationships/hyperlink" Target="https://freepub.edqm.eu/publications" TargetMode="External"/><Relationship Id="rId35" Type="http://schemas.openxmlformats.org/officeDocument/2006/relationships/hyperlink" Target="https://www.irodat.org/?p=database" TargetMode="External"/><Relationship Id="rId43" Type="http://schemas.openxmlformats.org/officeDocument/2006/relationships/hyperlink" Target="https://data.worldbank.org/indicator/SH.MED.SAOP.P5" TargetMode="External"/><Relationship Id="rId48" Type="http://schemas.openxmlformats.org/officeDocument/2006/relationships/hyperlink" Target="https://data.worldbank.org/indicator/SH.MED.BEDS.ZS" TargetMode="External"/><Relationship Id="rId8" Type="http://schemas.openxmlformats.org/officeDocument/2006/relationships/hyperlink" Target="https://population.un.org/wpp/Download/Standard/Population/" TargetMode="External"/><Relationship Id="rId51" Type="http://schemas.openxmlformats.org/officeDocument/2006/relationships/hyperlink" Target="https://www.ncbi.nlm.nih.gov/pmc/articles/PMC344057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2694</Words>
  <Characters>15359</Characters>
  <Application>Microsoft Office Word</Application>
  <DocSecurity>0</DocSecurity>
  <Lines>127</Lines>
  <Paragraphs>36</Paragraphs>
  <ScaleCrop>false</ScaleCrop>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KOONG JUN KIT</dc:creator>
  <cp:keywords/>
  <dc:description/>
  <cp:lastModifiedBy>KOONG JUN KIT</cp:lastModifiedBy>
  <cp:revision>2</cp:revision>
  <dcterms:created xsi:type="dcterms:W3CDTF">2023-01-25T07:59:00Z</dcterms:created>
  <dcterms:modified xsi:type="dcterms:W3CDTF">2023-01-25T08:00:00Z</dcterms:modified>
</cp:coreProperties>
</file>