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43DA" w14:textId="77777777" w:rsidR="00D162B9" w:rsidRPr="00913521" w:rsidRDefault="00D162B9" w:rsidP="00D162B9">
      <w:pPr>
        <w:spacing w:line="360" w:lineRule="auto"/>
        <w:jc w:val="center"/>
        <w:rPr>
          <w:rFonts w:ascii="Arial" w:hAnsi="Arial" w:cs="Arial"/>
          <w:b/>
          <w:sz w:val="24"/>
          <w:lang w:val="en-US"/>
        </w:rPr>
      </w:pPr>
      <w:bookmarkStart w:id="0" w:name="_Hlk60934020"/>
      <w:r w:rsidRPr="00913521">
        <w:rPr>
          <w:rFonts w:ascii="Arial" w:hAnsi="Arial" w:cs="Arial"/>
          <w:b/>
          <w:sz w:val="24"/>
          <w:lang w:val="en-US"/>
        </w:rPr>
        <w:t>Immunoadsorption-based HLA desensitization in patients awaiting deceased donor kidney transplantation: an interventional, non-</w:t>
      </w:r>
      <w:proofErr w:type="spellStart"/>
      <w:r w:rsidRPr="00913521">
        <w:rPr>
          <w:rFonts w:ascii="Arial" w:hAnsi="Arial" w:cs="Arial"/>
          <w:b/>
          <w:sz w:val="24"/>
          <w:lang w:val="en-US"/>
        </w:rPr>
        <w:t>randomised</w:t>
      </w:r>
      <w:proofErr w:type="spellEnd"/>
      <w:r w:rsidRPr="00913521">
        <w:rPr>
          <w:rFonts w:ascii="Arial" w:hAnsi="Arial" w:cs="Arial"/>
          <w:b/>
          <w:sz w:val="24"/>
          <w:lang w:val="en-US"/>
        </w:rPr>
        <w:t>, single cohort study</w:t>
      </w:r>
    </w:p>
    <w:bookmarkEnd w:id="0"/>
    <w:p w14:paraId="6784E699" w14:textId="77777777" w:rsidR="00D162B9" w:rsidRPr="00913521" w:rsidRDefault="00D162B9" w:rsidP="00D162B9">
      <w:pPr>
        <w:spacing w:line="360" w:lineRule="auto"/>
        <w:jc w:val="both"/>
        <w:rPr>
          <w:rFonts w:ascii="Arial" w:hAnsi="Arial" w:cs="Arial"/>
          <w:sz w:val="24"/>
          <w:lang w:val="en-US"/>
        </w:rPr>
      </w:pPr>
      <w:r w:rsidRPr="00913521">
        <w:rPr>
          <w:rFonts w:ascii="Arial" w:hAnsi="Arial" w:cs="Arial"/>
          <w:sz w:val="24"/>
          <w:lang w:val="en-US"/>
        </w:rPr>
        <w:t>Côme BUREAU, Cédric RAFAT, Jean Luc TAUPIN,</w:t>
      </w:r>
      <w:r w:rsidRPr="00913521">
        <w:rPr>
          <w:rFonts w:ascii="Arial" w:hAnsi="Arial" w:cs="Arial"/>
          <w:sz w:val="24"/>
          <w:vertAlign w:val="superscript"/>
          <w:lang w:val="en-US"/>
        </w:rPr>
        <w:t xml:space="preserve"> </w:t>
      </w:r>
      <w:r w:rsidRPr="00913521">
        <w:rPr>
          <w:rFonts w:ascii="Arial" w:hAnsi="Arial" w:cs="Arial"/>
          <w:sz w:val="24"/>
          <w:lang w:val="en-US"/>
        </w:rPr>
        <w:t>Stéphanie MALARD, Laurent MESNARD, Hélène FRANCOIS, Camille PETIT-HOANG, Nacera OUALI, Alexandre HERTIG, Matthieu JAMME, David BUOB, Eric RONDEAU, Pierre GALICHON, Yosu LUQUE</w:t>
      </w:r>
    </w:p>
    <w:p w14:paraId="708F64B4" w14:textId="77777777" w:rsidR="00D162B9" w:rsidRPr="00913521" w:rsidRDefault="00D162B9" w:rsidP="00D162B9">
      <w:pPr>
        <w:rPr>
          <w:rFonts w:ascii="Arial" w:hAnsi="Arial" w:cs="Arial"/>
          <w:b/>
          <w:sz w:val="24"/>
          <w:u w:val="single"/>
          <w:lang w:val="en-US"/>
        </w:rPr>
      </w:pPr>
    </w:p>
    <w:p w14:paraId="48174786" w14:textId="77777777" w:rsidR="00D162B9" w:rsidRPr="00913521" w:rsidRDefault="00D162B9" w:rsidP="00D162B9">
      <w:pPr>
        <w:spacing w:line="480" w:lineRule="auto"/>
        <w:jc w:val="both"/>
        <w:rPr>
          <w:rFonts w:ascii="Arial" w:eastAsia="Calibri" w:hAnsi="Arial" w:cs="Arial"/>
          <w:color w:val="000000" w:themeColor="text1"/>
          <w:sz w:val="24"/>
          <w:szCs w:val="24"/>
          <w:u w:val="single"/>
          <w:lang w:val="en-US"/>
        </w:rPr>
      </w:pPr>
      <w:bookmarkStart w:id="1" w:name="_Hlk124935865"/>
      <w:r w:rsidRPr="00913521">
        <w:rPr>
          <w:rFonts w:ascii="Arial" w:hAnsi="Arial" w:cs="Arial"/>
          <w:b/>
          <w:bCs/>
          <w:sz w:val="24"/>
          <w:szCs w:val="24"/>
          <w:u w:val="single"/>
          <w:lang w:val="en-US"/>
        </w:rPr>
        <w:t>Supplemental Method 1:</w:t>
      </w:r>
      <w:r w:rsidRPr="00913521">
        <w:rPr>
          <w:rFonts w:ascii="Arial" w:hAnsi="Arial" w:cs="Arial"/>
          <w:b/>
          <w:bCs/>
          <w:sz w:val="24"/>
          <w:szCs w:val="24"/>
          <w:lang w:val="en-US"/>
        </w:rPr>
        <w:t xml:space="preserve"> </w:t>
      </w:r>
      <w:r w:rsidRPr="00913521">
        <w:rPr>
          <w:rFonts w:ascii="Arial" w:eastAsia="Calibri" w:hAnsi="Arial" w:cs="Arial"/>
          <w:color w:val="000000" w:themeColor="text1"/>
          <w:sz w:val="24"/>
          <w:szCs w:val="24"/>
          <w:lang w:val="en-US"/>
        </w:rPr>
        <w:t xml:space="preserve">Desensitization protocol </w:t>
      </w:r>
    </w:p>
    <w:p w14:paraId="401FBC84" w14:textId="77777777" w:rsidR="00D162B9" w:rsidRPr="00913521" w:rsidRDefault="00D162B9" w:rsidP="00D162B9">
      <w:pPr>
        <w:spacing w:line="480" w:lineRule="auto"/>
        <w:jc w:val="both"/>
        <w:rPr>
          <w:rFonts w:ascii="Arial" w:hAnsi="Arial" w:cs="Arial"/>
          <w:sz w:val="24"/>
          <w:szCs w:val="24"/>
          <w:lang w:val="en-US"/>
        </w:rPr>
      </w:pPr>
      <w:r w:rsidRPr="00913521">
        <w:rPr>
          <w:rFonts w:ascii="Arial" w:hAnsi="Arial" w:cs="Arial"/>
          <w:b/>
          <w:bCs/>
          <w:sz w:val="24"/>
          <w:szCs w:val="24"/>
          <w:u w:val="single"/>
          <w:lang w:val="en-US"/>
        </w:rPr>
        <w:t>Supplemental Method 2:</w:t>
      </w:r>
      <w:r w:rsidRPr="00913521">
        <w:rPr>
          <w:rFonts w:ascii="Arial" w:hAnsi="Arial" w:cs="Arial"/>
          <w:sz w:val="24"/>
          <w:szCs w:val="24"/>
          <w:lang w:val="en-US"/>
        </w:rPr>
        <w:t xml:space="preserve"> Immunoadsorption therapy</w:t>
      </w:r>
    </w:p>
    <w:p w14:paraId="1C8FEFD1" w14:textId="77777777" w:rsidR="00D162B9" w:rsidRPr="00913521" w:rsidRDefault="00D162B9" w:rsidP="00D162B9">
      <w:pPr>
        <w:spacing w:line="480" w:lineRule="auto"/>
        <w:jc w:val="both"/>
        <w:rPr>
          <w:rFonts w:ascii="Times New Roman" w:eastAsia="Calibri" w:hAnsi="Times New Roman" w:cs="Times New Roman"/>
          <w:color w:val="000000" w:themeColor="text1"/>
          <w:sz w:val="24"/>
          <w:szCs w:val="24"/>
          <w:u w:val="single"/>
          <w:lang w:val="en-US"/>
        </w:rPr>
      </w:pPr>
      <w:bookmarkStart w:id="2" w:name="_Hlk124934382"/>
      <w:r w:rsidRPr="00913521">
        <w:rPr>
          <w:rFonts w:ascii="Arial" w:hAnsi="Arial" w:cs="Arial"/>
          <w:b/>
          <w:bCs/>
          <w:sz w:val="24"/>
          <w:szCs w:val="24"/>
          <w:u w:val="single"/>
          <w:lang w:val="en-US"/>
        </w:rPr>
        <w:t>Supplemental Method 3:</w:t>
      </w:r>
      <w:r w:rsidRPr="00913521">
        <w:rPr>
          <w:rFonts w:ascii="Arial" w:hAnsi="Arial" w:cs="Arial"/>
          <w:sz w:val="24"/>
          <w:szCs w:val="24"/>
          <w:lang w:val="en-US"/>
        </w:rPr>
        <w:t xml:space="preserve"> Induction and maintenance immunosuppressive therapy for KT</w:t>
      </w:r>
      <w:r w:rsidRPr="00913521">
        <w:rPr>
          <w:rFonts w:ascii="Times New Roman" w:eastAsia="Calibri" w:hAnsi="Times New Roman" w:cs="Times New Roman"/>
          <w:color w:val="000000" w:themeColor="text1"/>
          <w:sz w:val="24"/>
          <w:szCs w:val="24"/>
          <w:u w:val="single"/>
          <w:lang w:val="en-US"/>
        </w:rPr>
        <w:t xml:space="preserve">   </w:t>
      </w:r>
      <w:bookmarkEnd w:id="2"/>
    </w:p>
    <w:p w14:paraId="58EFF2ED" w14:textId="77777777" w:rsidR="00D162B9" w:rsidRPr="00913521" w:rsidRDefault="00D162B9" w:rsidP="00D162B9">
      <w:pPr>
        <w:rPr>
          <w:rFonts w:ascii="Arial" w:eastAsia="Calibri" w:hAnsi="Arial" w:cs="Arial"/>
          <w:color w:val="000000" w:themeColor="text1"/>
          <w:sz w:val="24"/>
          <w:szCs w:val="24"/>
          <w:u w:val="single"/>
          <w:lang w:val="en-US"/>
        </w:rPr>
      </w:pPr>
      <w:r w:rsidRPr="00913521">
        <w:rPr>
          <w:rFonts w:ascii="Arial" w:hAnsi="Arial" w:cs="Arial"/>
          <w:b/>
          <w:bCs/>
          <w:sz w:val="24"/>
          <w:szCs w:val="24"/>
          <w:u w:val="single"/>
          <w:lang w:val="en-US"/>
        </w:rPr>
        <w:t>Supplemental Method 4:</w:t>
      </w:r>
      <w:r w:rsidRPr="00913521">
        <w:rPr>
          <w:rFonts w:ascii="Arial" w:hAnsi="Arial" w:cs="Arial"/>
          <w:b/>
          <w:bCs/>
          <w:sz w:val="24"/>
          <w:szCs w:val="24"/>
          <w:lang w:val="en-US"/>
        </w:rPr>
        <w:t xml:space="preserve"> </w:t>
      </w:r>
      <w:r w:rsidRPr="00913521">
        <w:rPr>
          <w:rFonts w:ascii="Arial" w:eastAsia="Calibri" w:hAnsi="Arial" w:cs="Arial"/>
          <w:color w:val="000000" w:themeColor="text1"/>
          <w:sz w:val="24"/>
          <w:szCs w:val="24"/>
          <w:lang w:val="en-US"/>
        </w:rPr>
        <w:t>Anti HLA antibodies and CDC crossmatch assessment</w:t>
      </w:r>
    </w:p>
    <w:p w14:paraId="08474B50" w14:textId="77777777" w:rsidR="00D162B9" w:rsidRPr="00913521" w:rsidRDefault="00D162B9" w:rsidP="00D162B9">
      <w:pPr>
        <w:spacing w:line="480" w:lineRule="auto"/>
        <w:jc w:val="both"/>
        <w:rPr>
          <w:rFonts w:ascii="Arial" w:hAnsi="Arial" w:cs="Arial"/>
          <w:b/>
          <w:bCs/>
          <w:sz w:val="24"/>
          <w:szCs w:val="24"/>
          <w:u w:val="single"/>
          <w:lang w:val="en-US"/>
        </w:rPr>
      </w:pPr>
    </w:p>
    <w:p w14:paraId="3220EE0A" w14:textId="0FBB9B78" w:rsidR="00D162B9" w:rsidRPr="00913521" w:rsidRDefault="00D162B9" w:rsidP="00D162B9">
      <w:pPr>
        <w:spacing w:line="480" w:lineRule="auto"/>
        <w:jc w:val="both"/>
        <w:rPr>
          <w:rFonts w:ascii="Arial" w:hAnsi="Arial" w:cs="Arial"/>
          <w:sz w:val="24"/>
          <w:szCs w:val="24"/>
          <w:lang w:val="en-US"/>
        </w:rPr>
      </w:pPr>
      <w:r w:rsidRPr="00913521">
        <w:rPr>
          <w:rFonts w:ascii="Arial" w:hAnsi="Arial" w:cs="Arial"/>
          <w:b/>
          <w:bCs/>
          <w:sz w:val="24"/>
          <w:szCs w:val="24"/>
          <w:u w:val="single"/>
          <w:lang w:val="en-US"/>
        </w:rPr>
        <w:t>Supplemental Table 1</w:t>
      </w:r>
      <w:r w:rsidRPr="00913521">
        <w:rPr>
          <w:rFonts w:ascii="Arial" w:hAnsi="Arial" w:cs="Arial"/>
          <w:b/>
          <w:bCs/>
          <w:sz w:val="24"/>
          <w:szCs w:val="24"/>
          <w:lang w:val="en-US"/>
        </w:rPr>
        <w:t>:</w:t>
      </w:r>
      <w:r w:rsidRPr="00913521">
        <w:rPr>
          <w:rFonts w:ascii="Arial" w:hAnsi="Arial" w:cs="Arial"/>
          <w:sz w:val="24"/>
          <w:szCs w:val="24"/>
          <w:lang w:val="en-US"/>
        </w:rPr>
        <w:t xml:space="preserve"> Demographics and nephrological characteristics of transplanted patients (individually)</w:t>
      </w:r>
    </w:p>
    <w:p w14:paraId="0571B8A0" w14:textId="6E73DD87" w:rsidR="00094461" w:rsidRPr="00913521" w:rsidRDefault="00094461" w:rsidP="00094461">
      <w:pPr>
        <w:rPr>
          <w:lang w:val="en-US"/>
        </w:rPr>
      </w:pPr>
      <w:r w:rsidRPr="00913521">
        <w:rPr>
          <w:rFonts w:ascii="Arial" w:hAnsi="Arial" w:cs="Arial"/>
          <w:b/>
          <w:bCs/>
          <w:sz w:val="24"/>
          <w:szCs w:val="24"/>
          <w:u w:val="single"/>
          <w:lang w:val="en-US"/>
        </w:rPr>
        <w:t>Supplemental Table 2</w:t>
      </w:r>
      <w:r w:rsidRPr="00913521">
        <w:rPr>
          <w:b/>
          <w:lang w:val="en-US"/>
        </w:rPr>
        <w:t>:</w:t>
      </w:r>
      <w:r w:rsidRPr="00913521">
        <w:rPr>
          <w:lang w:val="en-US"/>
        </w:rPr>
        <w:t xml:space="preserve"> </w:t>
      </w:r>
      <w:r w:rsidRPr="00913521">
        <w:rPr>
          <w:rFonts w:ascii="Arial" w:hAnsi="Arial" w:cs="Arial"/>
          <w:sz w:val="24"/>
          <w:szCs w:val="24"/>
          <w:lang w:val="en-US"/>
        </w:rPr>
        <w:t>Banff score on the 3rd month protocol biopsy</w:t>
      </w:r>
    </w:p>
    <w:p w14:paraId="3458D564" w14:textId="0626EF06" w:rsidR="00D162B9" w:rsidRPr="00913521" w:rsidRDefault="00D162B9" w:rsidP="00D162B9">
      <w:pPr>
        <w:spacing w:line="480" w:lineRule="auto"/>
        <w:jc w:val="both"/>
        <w:rPr>
          <w:rFonts w:ascii="Arial" w:hAnsi="Arial" w:cs="Arial"/>
          <w:b/>
          <w:bCs/>
          <w:sz w:val="24"/>
          <w:szCs w:val="24"/>
          <w:u w:val="single"/>
          <w:lang w:val="en-US"/>
        </w:rPr>
      </w:pPr>
      <w:r w:rsidRPr="00913521">
        <w:rPr>
          <w:rFonts w:ascii="Arial" w:hAnsi="Arial" w:cs="Arial"/>
          <w:b/>
          <w:bCs/>
          <w:sz w:val="24"/>
          <w:szCs w:val="24"/>
          <w:u w:val="single"/>
          <w:lang w:val="en-US"/>
        </w:rPr>
        <w:t xml:space="preserve">Supplemental Table </w:t>
      </w:r>
      <w:r w:rsidR="00094461" w:rsidRPr="00913521">
        <w:rPr>
          <w:rFonts w:ascii="Arial" w:hAnsi="Arial" w:cs="Arial"/>
          <w:b/>
          <w:bCs/>
          <w:sz w:val="24"/>
          <w:szCs w:val="24"/>
          <w:u w:val="single"/>
          <w:lang w:val="en-US"/>
        </w:rPr>
        <w:t>3</w:t>
      </w:r>
      <w:r w:rsidRPr="00913521">
        <w:rPr>
          <w:rFonts w:ascii="Arial" w:hAnsi="Arial" w:cs="Arial"/>
          <w:b/>
          <w:bCs/>
          <w:sz w:val="24"/>
          <w:szCs w:val="24"/>
          <w:lang w:val="en-US"/>
        </w:rPr>
        <w:t>:</w:t>
      </w:r>
      <w:r w:rsidRPr="00913521">
        <w:rPr>
          <w:rFonts w:ascii="Times New Roman" w:hAnsi="Times New Roman" w:cs="Times New Roman"/>
          <w:i/>
          <w:lang w:val="en-US"/>
        </w:rPr>
        <w:t xml:space="preserve"> </w:t>
      </w:r>
      <w:r w:rsidRPr="00913521">
        <w:rPr>
          <w:rFonts w:ascii="Arial" w:hAnsi="Arial" w:cs="Arial"/>
          <w:sz w:val="24"/>
          <w:szCs w:val="24"/>
          <w:lang w:val="en-US"/>
        </w:rPr>
        <w:t>Post-kidney transplantation infectious complications</w:t>
      </w:r>
    </w:p>
    <w:p w14:paraId="30BD753E" w14:textId="77777777" w:rsidR="00D162B9" w:rsidRPr="00913521" w:rsidRDefault="00D162B9" w:rsidP="00D162B9">
      <w:pPr>
        <w:spacing w:line="480" w:lineRule="auto"/>
        <w:jc w:val="both"/>
        <w:rPr>
          <w:rFonts w:ascii="Arial" w:hAnsi="Arial" w:cs="Arial"/>
          <w:b/>
          <w:bCs/>
          <w:sz w:val="24"/>
          <w:szCs w:val="24"/>
          <w:u w:val="single"/>
          <w:lang w:val="en-US"/>
        </w:rPr>
      </w:pPr>
    </w:p>
    <w:p w14:paraId="6F4790FB" w14:textId="77777777" w:rsidR="00D162B9" w:rsidRPr="00913521" w:rsidRDefault="00D162B9" w:rsidP="00D162B9">
      <w:pPr>
        <w:spacing w:line="480" w:lineRule="auto"/>
        <w:jc w:val="both"/>
        <w:rPr>
          <w:rFonts w:ascii="Arial" w:hAnsi="Arial" w:cs="Arial"/>
          <w:sz w:val="24"/>
          <w:szCs w:val="24"/>
          <w:lang w:val="en-US"/>
        </w:rPr>
      </w:pPr>
      <w:r w:rsidRPr="00913521">
        <w:rPr>
          <w:rFonts w:ascii="Arial" w:hAnsi="Arial" w:cs="Arial"/>
          <w:b/>
          <w:bCs/>
          <w:sz w:val="24"/>
          <w:szCs w:val="24"/>
          <w:u w:val="single"/>
          <w:lang w:val="en-US"/>
        </w:rPr>
        <w:lastRenderedPageBreak/>
        <w:t>Supplemental Figure 1</w:t>
      </w:r>
      <w:r w:rsidRPr="00913521">
        <w:rPr>
          <w:rFonts w:ascii="Arial" w:hAnsi="Arial" w:cs="Arial"/>
          <w:b/>
          <w:bCs/>
          <w:sz w:val="24"/>
          <w:szCs w:val="24"/>
          <w:lang w:val="en-US"/>
        </w:rPr>
        <w:t>:</w:t>
      </w:r>
      <w:r w:rsidRPr="00913521">
        <w:rPr>
          <w:rFonts w:ascii="Arial" w:hAnsi="Arial" w:cs="Arial"/>
          <w:sz w:val="24"/>
          <w:szCs w:val="24"/>
          <w:lang w:val="en-US"/>
        </w:rPr>
        <w:t xml:space="preserve"> Anti-HLA antibodies trajectories of the patients receiving IADS based desensitization protocol. Arrow start corresponds to IADS protocol start. Kidney symbol corresponds to KT. Flash symbol correspond to ABMR episode.</w:t>
      </w:r>
    </w:p>
    <w:p w14:paraId="2791D5A3" w14:textId="77777777" w:rsidR="00D162B9" w:rsidRPr="00913521" w:rsidRDefault="00D162B9" w:rsidP="00D162B9">
      <w:pPr>
        <w:rPr>
          <w:rFonts w:ascii="Arial" w:hAnsi="Arial" w:cs="Arial"/>
          <w:b/>
          <w:sz w:val="24"/>
          <w:u w:val="single"/>
          <w:lang w:val="en-US"/>
        </w:rPr>
      </w:pPr>
    </w:p>
    <w:bookmarkEnd w:id="1"/>
    <w:p w14:paraId="20BD89C9" w14:textId="77777777" w:rsidR="00D162B9" w:rsidRPr="00913521" w:rsidRDefault="00D162B9" w:rsidP="00D162B9">
      <w:pPr>
        <w:rPr>
          <w:rFonts w:ascii="Arial" w:hAnsi="Arial" w:cs="Arial"/>
          <w:b/>
          <w:sz w:val="24"/>
          <w:u w:val="single"/>
          <w:lang w:val="en-US"/>
        </w:rPr>
      </w:pPr>
    </w:p>
    <w:p w14:paraId="225BA702" w14:textId="77777777" w:rsidR="00D162B9" w:rsidRPr="00913521" w:rsidRDefault="00D162B9" w:rsidP="00D162B9">
      <w:pPr>
        <w:rPr>
          <w:rFonts w:ascii="Arial" w:hAnsi="Arial" w:cs="Arial"/>
          <w:b/>
          <w:sz w:val="24"/>
          <w:u w:val="single"/>
          <w:lang w:val="en-US"/>
        </w:rPr>
      </w:pPr>
    </w:p>
    <w:p w14:paraId="3122BA0A" w14:textId="77777777" w:rsidR="00D162B9" w:rsidRPr="00913521" w:rsidRDefault="00D162B9" w:rsidP="00D162B9">
      <w:pPr>
        <w:spacing w:line="480" w:lineRule="auto"/>
        <w:jc w:val="both"/>
        <w:rPr>
          <w:rFonts w:ascii="Arial" w:eastAsia="Calibri" w:hAnsi="Arial" w:cs="Arial"/>
          <w:color w:val="000000" w:themeColor="text1"/>
          <w:sz w:val="24"/>
          <w:szCs w:val="24"/>
          <w:u w:val="single"/>
          <w:lang w:val="en-US"/>
        </w:rPr>
      </w:pPr>
      <w:r w:rsidRPr="00913521">
        <w:rPr>
          <w:rFonts w:ascii="Arial" w:hAnsi="Arial" w:cs="Arial"/>
          <w:b/>
          <w:bCs/>
          <w:sz w:val="24"/>
          <w:szCs w:val="24"/>
          <w:u w:val="single"/>
          <w:lang w:val="en-US"/>
        </w:rPr>
        <w:t>Supplemental Method 1:</w:t>
      </w:r>
      <w:r w:rsidRPr="00913521">
        <w:rPr>
          <w:rFonts w:ascii="Arial" w:hAnsi="Arial" w:cs="Arial"/>
          <w:b/>
          <w:bCs/>
          <w:sz w:val="24"/>
          <w:szCs w:val="24"/>
          <w:lang w:val="en-US"/>
        </w:rPr>
        <w:t xml:space="preserve"> </w:t>
      </w:r>
      <w:r w:rsidRPr="00913521">
        <w:rPr>
          <w:rFonts w:ascii="Arial" w:eastAsia="Calibri" w:hAnsi="Arial" w:cs="Arial"/>
          <w:color w:val="000000" w:themeColor="text1"/>
          <w:sz w:val="24"/>
          <w:szCs w:val="24"/>
          <w:lang w:val="en-US"/>
        </w:rPr>
        <w:t xml:space="preserve">Desensitization protocol </w:t>
      </w:r>
    </w:p>
    <w:p w14:paraId="1C47E1F5" w14:textId="0F9C64BF" w:rsidR="00D162B9" w:rsidRPr="00913521" w:rsidRDefault="00D162B9" w:rsidP="00D162B9">
      <w:pPr>
        <w:spacing w:line="480" w:lineRule="auto"/>
        <w:jc w:val="both"/>
        <w:rPr>
          <w:rFonts w:ascii="Arial" w:eastAsia="Calibri" w:hAnsi="Arial" w:cs="Arial"/>
          <w:color w:val="000000" w:themeColor="text1"/>
          <w:sz w:val="24"/>
          <w:szCs w:val="24"/>
          <w:lang w:val="en-US"/>
        </w:rPr>
      </w:pPr>
      <w:r w:rsidRPr="00913521">
        <w:rPr>
          <w:rFonts w:ascii="Arial" w:eastAsia="Calibri" w:hAnsi="Arial" w:cs="Arial"/>
          <w:color w:val="000000" w:themeColor="text1"/>
          <w:sz w:val="24"/>
          <w:szCs w:val="24"/>
          <w:lang w:val="en-US"/>
        </w:rPr>
        <w:t>The desensitization protocol provided for: i) a pharmacological immunosuppressive regimen which included steroid therapy (prednisone, 20 mg/day), tacrolimus 0.2 mg/kg once daily (Advagraf</w:t>
      </w:r>
      <w:r w:rsidRPr="00913521">
        <w:rPr>
          <w:rFonts w:ascii="Arial" w:eastAsia="Calibri" w:hAnsi="Arial" w:cs="Arial"/>
          <w:color w:val="000000" w:themeColor="text1"/>
          <w:sz w:val="24"/>
          <w:szCs w:val="24"/>
          <w:vertAlign w:val="superscript"/>
          <w:lang w:val="en-US"/>
        </w:rPr>
        <w:t>®</w:t>
      </w:r>
      <w:r w:rsidRPr="00913521">
        <w:rPr>
          <w:rFonts w:ascii="Arial" w:eastAsia="Calibri" w:hAnsi="Arial" w:cs="Arial"/>
          <w:color w:val="000000" w:themeColor="text1"/>
          <w:sz w:val="24"/>
          <w:szCs w:val="24"/>
          <w:lang w:val="en-US"/>
        </w:rPr>
        <w:t>, Astellas, Tokyo, Japan) and mycophenolate mofetil 1 g twice daily (</w:t>
      </w:r>
      <w:proofErr w:type="spellStart"/>
      <w:r w:rsidRPr="00913521">
        <w:rPr>
          <w:rFonts w:ascii="Arial" w:eastAsia="Calibri" w:hAnsi="Arial" w:cs="Arial"/>
          <w:color w:val="000000" w:themeColor="text1"/>
          <w:sz w:val="24"/>
          <w:szCs w:val="24"/>
          <w:lang w:val="en-US"/>
        </w:rPr>
        <w:t>CellCept</w:t>
      </w:r>
      <w:proofErr w:type="spellEnd"/>
      <w:r w:rsidRPr="00913521">
        <w:rPr>
          <w:rFonts w:ascii="Arial" w:eastAsia="Calibri" w:hAnsi="Arial" w:cs="Arial"/>
          <w:color w:val="000000" w:themeColor="text1"/>
          <w:sz w:val="24"/>
          <w:szCs w:val="24"/>
          <w:vertAlign w:val="superscript"/>
          <w:lang w:val="en-US"/>
        </w:rPr>
        <w:t>®</w:t>
      </w:r>
      <w:r w:rsidRPr="00913521">
        <w:rPr>
          <w:rFonts w:ascii="Arial" w:eastAsia="Calibri" w:hAnsi="Arial" w:cs="Arial"/>
          <w:color w:val="000000" w:themeColor="text1"/>
          <w:sz w:val="24"/>
          <w:szCs w:val="24"/>
          <w:lang w:val="en-US"/>
        </w:rPr>
        <w:t>, Roche, Basel, Switzerland), ii) IADS therapy consisted of a sequence including an induction phase of 5 sessions per week for 2 weeks followed by 3 sessions per week for 2 weeks and a maintenance phase of 3 sessions per week, 1 week per month, until KT was performed. Intravenous immunoglobulins (IVIg) (Privigen</w:t>
      </w:r>
      <w:r w:rsidRPr="00913521">
        <w:rPr>
          <w:rFonts w:ascii="Arial" w:eastAsia="Calibri" w:hAnsi="Arial" w:cs="Arial"/>
          <w:color w:val="000000" w:themeColor="text1"/>
          <w:sz w:val="24"/>
          <w:szCs w:val="24"/>
          <w:vertAlign w:val="superscript"/>
          <w:lang w:val="en-US"/>
        </w:rPr>
        <w:t>®</w:t>
      </w:r>
      <w:r w:rsidRPr="00913521">
        <w:rPr>
          <w:rFonts w:ascii="Arial" w:eastAsia="Calibri" w:hAnsi="Arial" w:cs="Arial"/>
          <w:color w:val="000000" w:themeColor="text1"/>
          <w:sz w:val="24"/>
          <w:szCs w:val="24"/>
          <w:lang w:val="en-US"/>
        </w:rPr>
        <w:t xml:space="preserve">, CSL Behring, PA, USA; 1-2 g/kg) were given at immunomodulatory doses, at the end of each week of IADS therapy. </w:t>
      </w:r>
      <w:r w:rsidR="005E0EDA" w:rsidRPr="00913521">
        <w:rPr>
          <w:rFonts w:ascii="Arial" w:eastAsia="Times New Roman" w:hAnsi="Arial" w:cs="Arial"/>
          <w:sz w:val="24"/>
          <w:szCs w:val="24"/>
          <w:lang w:val="en-US"/>
        </w:rPr>
        <w:t>The target tacrolimus trough concentration was </w:t>
      </w:r>
      <w:r w:rsidR="005E0EDA" w:rsidRPr="00913521">
        <w:rPr>
          <w:rFonts w:ascii="Arial" w:eastAsia="Times New Roman" w:hAnsi="Arial" w:cs="Arial"/>
          <w:sz w:val="24"/>
          <w:szCs w:val="24"/>
          <w:shd w:val="clear" w:color="auto" w:fill="FFFFFF"/>
          <w:lang w:val="en-US"/>
        </w:rPr>
        <w:t>6 to 8 ng/</w:t>
      </w:r>
      <w:proofErr w:type="spellStart"/>
      <w:r w:rsidR="005E0EDA" w:rsidRPr="00913521">
        <w:rPr>
          <w:rFonts w:ascii="Arial" w:eastAsia="Times New Roman" w:hAnsi="Arial" w:cs="Arial"/>
          <w:sz w:val="24"/>
          <w:szCs w:val="24"/>
          <w:shd w:val="clear" w:color="auto" w:fill="FFFFFF"/>
          <w:lang w:val="en-US"/>
        </w:rPr>
        <w:t>mL.</w:t>
      </w:r>
      <w:proofErr w:type="spellEnd"/>
    </w:p>
    <w:p w14:paraId="7A7D3BC3" w14:textId="77777777" w:rsidR="00D162B9" w:rsidRPr="00913521" w:rsidRDefault="00D162B9" w:rsidP="00D162B9">
      <w:pPr>
        <w:spacing w:line="480" w:lineRule="auto"/>
        <w:jc w:val="both"/>
        <w:rPr>
          <w:rFonts w:ascii="Arial" w:hAnsi="Arial" w:cs="Arial"/>
          <w:b/>
          <w:bCs/>
          <w:sz w:val="24"/>
          <w:szCs w:val="24"/>
          <w:u w:val="single"/>
          <w:lang w:val="en-US"/>
        </w:rPr>
      </w:pPr>
      <w:r w:rsidRPr="00913521">
        <w:rPr>
          <w:rFonts w:ascii="Arial" w:hAnsi="Arial" w:cs="Arial"/>
          <w:b/>
          <w:bCs/>
          <w:sz w:val="24"/>
          <w:szCs w:val="24"/>
          <w:u w:val="single"/>
          <w:lang w:val="en-US"/>
        </w:rPr>
        <w:t>Supplemental Method 2:</w:t>
      </w:r>
      <w:r w:rsidRPr="00913521">
        <w:rPr>
          <w:rFonts w:ascii="Arial" w:hAnsi="Arial" w:cs="Arial"/>
          <w:sz w:val="24"/>
          <w:szCs w:val="24"/>
          <w:lang w:val="en-US"/>
        </w:rPr>
        <w:t xml:space="preserve"> Immunoadsorption therapy</w:t>
      </w:r>
    </w:p>
    <w:p w14:paraId="316A9337" w14:textId="77777777" w:rsidR="00D162B9" w:rsidRPr="00913521" w:rsidRDefault="00D162B9" w:rsidP="00D162B9">
      <w:pPr>
        <w:spacing w:line="480" w:lineRule="auto"/>
        <w:jc w:val="both"/>
        <w:rPr>
          <w:rFonts w:ascii="Arial" w:eastAsia="Calibri" w:hAnsi="Arial" w:cs="Arial"/>
          <w:color w:val="000000" w:themeColor="text1"/>
          <w:sz w:val="24"/>
          <w:szCs w:val="24"/>
          <w:lang w:val="en-US"/>
        </w:rPr>
      </w:pPr>
      <w:r w:rsidRPr="00913521">
        <w:rPr>
          <w:rFonts w:ascii="Arial" w:eastAsia="Calibri" w:hAnsi="Arial" w:cs="Arial"/>
          <w:color w:val="000000" w:themeColor="text1"/>
          <w:sz w:val="24"/>
          <w:szCs w:val="24"/>
          <w:lang w:val="en-US"/>
        </w:rPr>
        <w:t>Briefly, IADS sessions consisted of a plasma separation phase achieved via filtration (Art Universal</w:t>
      </w:r>
      <w:r w:rsidRPr="00913521">
        <w:rPr>
          <w:rFonts w:ascii="Arial" w:eastAsia="Calibri" w:hAnsi="Arial" w:cs="Arial"/>
          <w:color w:val="000000" w:themeColor="text1"/>
          <w:sz w:val="24"/>
          <w:szCs w:val="24"/>
          <w:vertAlign w:val="superscript"/>
          <w:lang w:val="en-US"/>
        </w:rPr>
        <w:t>®</w:t>
      </w:r>
      <w:r w:rsidRPr="00913521">
        <w:rPr>
          <w:rFonts w:ascii="Arial" w:eastAsia="Calibri" w:hAnsi="Arial" w:cs="Arial"/>
          <w:color w:val="000000" w:themeColor="text1"/>
          <w:sz w:val="24"/>
          <w:szCs w:val="24"/>
          <w:lang w:val="en-US"/>
        </w:rPr>
        <w:t xml:space="preserve">, Fresenius, Bad Homburg, Germany) immediately followed by IADS managed through 2 twin semi-specific </w:t>
      </w:r>
      <w:r w:rsidRPr="00913521">
        <w:rPr>
          <w:rFonts w:ascii="Arial" w:eastAsia="Calibri" w:hAnsi="Arial" w:cs="Arial"/>
          <w:color w:val="000000" w:themeColor="text1"/>
          <w:sz w:val="24"/>
          <w:szCs w:val="24"/>
          <w:shd w:val="clear" w:color="auto" w:fill="FFFFFF"/>
          <w:lang w:val="en-US"/>
        </w:rPr>
        <w:t>staphylococcal protein A columns </w:t>
      </w:r>
      <w:r w:rsidRPr="00913521">
        <w:rPr>
          <w:rFonts w:ascii="Arial" w:eastAsia="Calibri" w:hAnsi="Arial" w:cs="Arial"/>
          <w:color w:val="000000" w:themeColor="text1"/>
          <w:sz w:val="24"/>
          <w:szCs w:val="24"/>
          <w:lang w:val="en-US"/>
        </w:rPr>
        <w:t>(Globaffin</w:t>
      </w:r>
      <w:r w:rsidRPr="00913521">
        <w:rPr>
          <w:rFonts w:ascii="Arial" w:eastAsia="Calibri" w:hAnsi="Arial" w:cs="Arial"/>
          <w:color w:val="000000" w:themeColor="text1"/>
          <w:sz w:val="24"/>
          <w:szCs w:val="24"/>
          <w:vertAlign w:val="superscript"/>
          <w:lang w:val="en-US"/>
        </w:rPr>
        <w:t>®</w:t>
      </w:r>
      <w:r w:rsidRPr="00913521">
        <w:rPr>
          <w:rFonts w:ascii="Arial" w:eastAsia="Calibri" w:hAnsi="Arial" w:cs="Arial"/>
          <w:color w:val="000000" w:themeColor="text1"/>
          <w:sz w:val="24"/>
          <w:szCs w:val="24"/>
          <w:lang w:val="en-US"/>
        </w:rPr>
        <w:t>, Fresenius,</w:t>
      </w:r>
      <w:r w:rsidRPr="00913521">
        <w:rPr>
          <w:rFonts w:ascii="Arial" w:eastAsia="Calibri" w:hAnsi="Arial" w:cs="Arial"/>
          <w:color w:val="000000" w:themeColor="text1"/>
          <w:sz w:val="24"/>
          <w:szCs w:val="24"/>
          <w:vertAlign w:val="superscript"/>
          <w:lang w:val="en-US"/>
        </w:rPr>
        <w:t xml:space="preserve"> </w:t>
      </w:r>
      <w:r w:rsidRPr="00913521">
        <w:rPr>
          <w:rFonts w:ascii="Arial" w:eastAsia="Calibri" w:hAnsi="Arial" w:cs="Arial"/>
          <w:color w:val="000000" w:themeColor="text1"/>
          <w:sz w:val="24"/>
          <w:szCs w:val="24"/>
          <w:lang w:val="en-US"/>
        </w:rPr>
        <w:t>Bad Homburg, Germany) using a specific device (</w:t>
      </w:r>
      <w:proofErr w:type="spellStart"/>
      <w:r w:rsidRPr="00913521">
        <w:rPr>
          <w:rFonts w:ascii="Arial" w:eastAsia="Calibri" w:hAnsi="Arial" w:cs="Arial"/>
          <w:color w:val="000000" w:themeColor="text1"/>
          <w:sz w:val="24"/>
          <w:szCs w:val="24"/>
          <w:lang w:val="en-US"/>
        </w:rPr>
        <w:t>ADAsorb</w:t>
      </w:r>
      <w:proofErr w:type="spellEnd"/>
      <w:r w:rsidRPr="00913521">
        <w:rPr>
          <w:rFonts w:ascii="Arial" w:eastAsia="Calibri" w:hAnsi="Arial" w:cs="Arial"/>
          <w:color w:val="000000" w:themeColor="text1"/>
          <w:sz w:val="24"/>
          <w:szCs w:val="24"/>
          <w:vertAlign w:val="superscript"/>
          <w:lang w:val="en-US"/>
        </w:rPr>
        <w:t>®</w:t>
      </w:r>
      <w:r w:rsidRPr="00913521">
        <w:rPr>
          <w:rFonts w:ascii="Arial" w:eastAsia="Calibri" w:hAnsi="Arial" w:cs="Arial"/>
          <w:color w:val="000000" w:themeColor="text1"/>
          <w:sz w:val="24"/>
          <w:szCs w:val="24"/>
          <w:lang w:val="en-US"/>
        </w:rPr>
        <w:t>, Fresenius,</w:t>
      </w:r>
      <w:r w:rsidRPr="00913521">
        <w:rPr>
          <w:rFonts w:ascii="Arial" w:eastAsia="Calibri" w:hAnsi="Arial" w:cs="Arial"/>
          <w:color w:val="000000" w:themeColor="text1"/>
          <w:sz w:val="24"/>
          <w:szCs w:val="24"/>
          <w:vertAlign w:val="superscript"/>
          <w:lang w:val="en-US"/>
        </w:rPr>
        <w:t xml:space="preserve"> </w:t>
      </w:r>
      <w:r w:rsidRPr="00913521">
        <w:rPr>
          <w:rFonts w:ascii="Arial" w:eastAsia="Calibri" w:hAnsi="Arial" w:cs="Arial"/>
          <w:color w:val="000000" w:themeColor="text1"/>
          <w:sz w:val="24"/>
          <w:szCs w:val="24"/>
          <w:lang w:val="en-US"/>
        </w:rPr>
        <w:t>Bad Homburg, Germany).</w:t>
      </w:r>
    </w:p>
    <w:p w14:paraId="609E63B2" w14:textId="77777777" w:rsidR="00D162B9" w:rsidRPr="00913521" w:rsidRDefault="00D162B9" w:rsidP="00D162B9">
      <w:pPr>
        <w:spacing w:line="480" w:lineRule="auto"/>
        <w:jc w:val="both"/>
        <w:rPr>
          <w:rFonts w:ascii="Arial" w:eastAsia="Calibri" w:hAnsi="Arial" w:cs="Arial"/>
          <w:color w:val="000000" w:themeColor="text1"/>
          <w:sz w:val="24"/>
          <w:szCs w:val="24"/>
          <w:lang w:val="en-US"/>
        </w:rPr>
      </w:pPr>
      <w:r w:rsidRPr="00913521">
        <w:rPr>
          <w:rFonts w:ascii="Arial" w:eastAsia="Calibri" w:hAnsi="Arial" w:cs="Arial"/>
          <w:sz w:val="24"/>
          <w:szCs w:val="24"/>
          <w:lang w:val="en-US"/>
        </w:rPr>
        <w:lastRenderedPageBreak/>
        <w:t>During each session of IADS, an average of 1.5 plasma volumes (2000–4000 ml) was exchanged</w:t>
      </w:r>
      <w:r w:rsidRPr="00913521">
        <w:rPr>
          <w:rFonts w:ascii="Arial" w:eastAsia="Calibri" w:hAnsi="Arial" w:cs="Arial"/>
          <w:color w:val="000000" w:themeColor="text1"/>
          <w:sz w:val="24"/>
          <w:szCs w:val="24"/>
          <w:lang w:val="en-US"/>
        </w:rPr>
        <w:t xml:space="preserve">. </w:t>
      </w:r>
    </w:p>
    <w:p w14:paraId="37637EC7" w14:textId="77777777" w:rsidR="00D162B9" w:rsidRPr="00913521" w:rsidRDefault="00D162B9" w:rsidP="00D162B9">
      <w:pPr>
        <w:spacing w:line="480" w:lineRule="auto"/>
        <w:jc w:val="both"/>
        <w:rPr>
          <w:rFonts w:ascii="Arial" w:eastAsia="Calibri" w:hAnsi="Arial" w:cs="Arial"/>
          <w:color w:val="000000" w:themeColor="text1"/>
          <w:sz w:val="24"/>
          <w:szCs w:val="24"/>
          <w:lang w:val="en-US"/>
        </w:rPr>
      </w:pPr>
      <w:r w:rsidRPr="00913521">
        <w:rPr>
          <w:rFonts w:ascii="Arial" w:eastAsia="Calibri" w:hAnsi="Arial" w:cs="Arial"/>
          <w:color w:val="000000" w:themeColor="text1"/>
          <w:sz w:val="24"/>
          <w:szCs w:val="24"/>
          <w:lang w:val="en-US"/>
        </w:rPr>
        <w:t xml:space="preserve">Anticoagulation of the extracorporeal circuit (EC) was provided through citrate-dextrose solution (ACD) administration aiming for EC ionized calcium concentration of between 0.2 and 0.4 mmol/L. To achieve an adequate chelation of EC calcium, citrate was infused at the ratio of 1 ml/min of ACD for 24 ml/min of blood flow. Calcium (CaCl2) restitution was given through the venous return line at the rate of 1g/ hour. </w:t>
      </w:r>
    </w:p>
    <w:p w14:paraId="7F036D55" w14:textId="083783C1" w:rsidR="00D162B9" w:rsidRPr="00913521" w:rsidRDefault="00D162B9" w:rsidP="00D162B9">
      <w:pPr>
        <w:spacing w:line="480" w:lineRule="auto"/>
        <w:jc w:val="both"/>
        <w:rPr>
          <w:rFonts w:ascii="Arial" w:eastAsia="Calibri" w:hAnsi="Arial" w:cs="Arial"/>
          <w:color w:val="000000"/>
          <w:sz w:val="24"/>
          <w:szCs w:val="24"/>
          <w:shd w:val="clear" w:color="auto" w:fill="FFFFFF"/>
          <w:lang w:val="en-US"/>
        </w:rPr>
      </w:pPr>
      <w:r w:rsidRPr="00913521">
        <w:rPr>
          <w:rFonts w:ascii="Arial" w:eastAsia="Calibri" w:hAnsi="Arial" w:cs="Arial"/>
          <w:color w:val="000000" w:themeColor="text1"/>
          <w:sz w:val="24"/>
          <w:szCs w:val="24"/>
          <w:lang w:val="en-US"/>
        </w:rPr>
        <w:t>Whenever possible IADS were performed in tandem with hemodialysis as previously described</w:t>
      </w:r>
      <w:r w:rsidRPr="00913521">
        <w:rPr>
          <w:rFonts w:ascii="Arial" w:eastAsia="Calibri" w:hAnsi="Arial" w:cs="Arial"/>
          <w:color w:val="000000" w:themeColor="text1"/>
          <w:sz w:val="24"/>
          <w:szCs w:val="24"/>
          <w:lang w:val="en-US"/>
        </w:rPr>
        <w:fldChar w:fldCharType="begin"/>
      </w:r>
      <w:r w:rsidRPr="00913521">
        <w:rPr>
          <w:rFonts w:ascii="Arial" w:eastAsia="Calibri" w:hAnsi="Arial" w:cs="Arial"/>
          <w:color w:val="000000" w:themeColor="text1"/>
          <w:sz w:val="24"/>
          <w:szCs w:val="24"/>
          <w:lang w:val="en-US"/>
        </w:rPr>
        <w:instrText xml:space="preserve"> ADDIN ZOTERO_ITEM CSL_CITATION {"citationID":"r7CdpTzo","properties":{"formattedCitation":"\\super 10\\nosupersub{}","plainCitation":"10","noteIndex":0},"citationItems":[{"id":"d2Q4eQRR/GugXnhXM","uris":["http://zotero.org/users/local/TrdL9z9G/items/MVNX25RM"],"itemData":{"id":703,"type":"article-journal","abstract":"OBJECTIVES: We implemented a desensitization program at our center to enable transplant in kidney-transplant candidates who have a living human-leukocyte antigen-incompatible (HLAi) donor. We report on the efficacy of semispecific immunoadsorption to allow HLAi kidney transplant in 6 highly sensitized patients.\nMATERIALS AND METHODS: We chose immunoadsorption as the apheresis technique coupled to hemodialysis as a means to decrease donor-specific alloantibodies in kidney transplant candidates submitted to a pretransplant desensitization program to remove detrimental antibodies.\nRESULTS: Six highly sensitized kidney-transplant patients (5 females), awaiting their first (n = 1) or second (n = 5) kidney transplant from a living donor, were enrolled in this desensitization program. They had 1 (n = 2), 2 (n = 1), 3 (n = 2), or 4 (n = 1) donor-specific alloantibodies; their mean fluorescent intensities at predesensitization ranged from 1200 to 19 000. Each patient underwent between 10 and 16 immunoadsorption sessions. At the time of transplant, donor-specific alloantibodies were undetectable in 2 patients (A24, DR3); donorspecific alloantibodies decreased by &gt; 50% in 8 patients (A11, B44, DR3, DR11, DQ3 thrice, DQ5); donor-specific alloantibodies remained unchanged in 2 patients (B50, DR13); and mean fluorescent intensities were slightly increased in 2 patients (Cw6, DQ8). In the analysis of final outcomes, 2 patients experienced no rejection (1 experienced donor-specific alloantibody elimination, and 1 experienced a &gt; 50% decrease in donor-specific alloantibodies). One patient presented with acute antibody-mediated rejection, which required immunoadsorption sessions and eculizumab therapy (donor-specific alloantibodies between 5000 and 19 000). Two patients presented with subacute antibody-mediated rejection; 1 was treated by plasmapheresis/rituximab therapy, and the other was treated with plasmapheresis/ methylprednisolone pulses. Another patient presented with chronic antibody-mediated rejection, which was treated unsuccessfully with plasmapheresis/rituximab; a tentative of rescue therapy with eculizumab was attempted without success.\nCONCLUSIONS: Desensitization of the humanleukocyte antigen using this immunoadsorption procedure effectively reduced or eliminated donorspecific alloantibodies in 71% of patients undergoing kidney transplant, at the time of transplant.","container-title":"Experimental and Clinical Transplantation: Official Journal of the Middle East Society for Organ Transplantation","ISSN":"2146-8427","journalAbbreviation":"Exp Clin Transplant","language":"eng","note":"PMID: 25894155","page":"201-206","source":"PubMed","title":"Efficacy of immunoadsorption to reduce donor-specific alloantibodies in kidney-transplant candidates","volume":"13 Suppl 1","author":[{"family":"Rostaing","given":"Lionel"},{"family":"Congy","given":"Nicolas"},{"family":"Aarnink","given":"Alice"},{"family":"Maggioni","given":"Sébastien"},{"family":"Allal","given":"Asma"},{"family":"Sallusto","given":"Federico"},{"family":"Game","given":"Xavier"},{"family":"Kamar","given":"Nassim"}],"issued":{"date-parts":[["2015",4]]}}}],"schema":"https://github.com/citation-style-language/schema/raw/master/csl-citation.json"} </w:instrText>
      </w:r>
      <w:r w:rsidRPr="00913521">
        <w:rPr>
          <w:rFonts w:ascii="Arial" w:eastAsia="Calibri" w:hAnsi="Arial" w:cs="Arial"/>
          <w:color w:val="000000" w:themeColor="text1"/>
          <w:sz w:val="24"/>
          <w:szCs w:val="24"/>
          <w:lang w:val="en-US"/>
        </w:rPr>
        <w:fldChar w:fldCharType="separate"/>
      </w:r>
      <w:r w:rsidRPr="00913521">
        <w:rPr>
          <w:rFonts w:ascii="Arial" w:hAnsi="Arial" w:cs="Arial"/>
          <w:sz w:val="24"/>
          <w:szCs w:val="24"/>
          <w:vertAlign w:val="superscript"/>
          <w:lang w:val="en-US"/>
        </w:rPr>
        <w:t>10</w:t>
      </w:r>
      <w:r w:rsidRPr="00913521">
        <w:rPr>
          <w:rFonts w:ascii="Arial" w:eastAsia="Calibri" w:hAnsi="Arial" w:cs="Arial"/>
          <w:color w:val="000000" w:themeColor="text1"/>
          <w:sz w:val="24"/>
          <w:szCs w:val="24"/>
          <w:lang w:val="en-US"/>
        </w:rPr>
        <w:fldChar w:fldCharType="end"/>
      </w:r>
      <w:r w:rsidRPr="00913521">
        <w:rPr>
          <w:rFonts w:ascii="Arial" w:eastAsia="Calibri" w:hAnsi="Arial" w:cs="Arial"/>
          <w:color w:val="000000" w:themeColor="text1"/>
          <w:sz w:val="24"/>
          <w:szCs w:val="24"/>
          <w:lang w:val="en-US"/>
        </w:rPr>
        <w:t xml:space="preserve">: </w:t>
      </w:r>
      <w:r w:rsidRPr="00913521">
        <w:rPr>
          <w:rFonts w:ascii="Arial" w:eastAsia="Calibri" w:hAnsi="Arial" w:cs="Arial"/>
          <w:color w:val="000000"/>
          <w:sz w:val="24"/>
          <w:szCs w:val="24"/>
          <w:shd w:val="clear" w:color="auto" w:fill="FFFFFF"/>
          <w:lang w:val="en-US"/>
        </w:rPr>
        <w:t>using the same Y-shaped needle, the other arterial branch was used to connect the patient to the hemodialysis generator.</w:t>
      </w:r>
    </w:p>
    <w:p w14:paraId="54C6456D" w14:textId="5279BB9C" w:rsidR="005E0EDA" w:rsidRPr="00913521" w:rsidRDefault="005E0EDA" w:rsidP="00D162B9">
      <w:pPr>
        <w:spacing w:line="480" w:lineRule="auto"/>
        <w:jc w:val="both"/>
        <w:rPr>
          <w:rFonts w:ascii="Arial" w:eastAsia="Calibri" w:hAnsi="Arial" w:cs="Arial"/>
          <w:color w:val="000000" w:themeColor="text1"/>
          <w:sz w:val="24"/>
          <w:szCs w:val="24"/>
          <w:lang w:val="en-US"/>
        </w:rPr>
      </w:pPr>
      <w:r w:rsidRPr="00913521">
        <w:rPr>
          <w:rFonts w:ascii="Arial" w:eastAsia="Calibri" w:hAnsi="Arial" w:cs="Arial"/>
          <w:color w:val="000000" w:themeColor="text1"/>
          <w:sz w:val="24"/>
          <w:szCs w:val="24"/>
          <w:lang w:val="en-US"/>
        </w:rPr>
        <w:t>We only used post-operative IADS sessions in situations of documented antibody-mediated rejection and not systematically according to DSA rebound.</w:t>
      </w:r>
    </w:p>
    <w:p w14:paraId="6EA7269E" w14:textId="77777777" w:rsidR="00D162B9" w:rsidRPr="00913521" w:rsidRDefault="00D162B9" w:rsidP="00D162B9">
      <w:pPr>
        <w:spacing w:line="480" w:lineRule="auto"/>
        <w:jc w:val="both"/>
        <w:rPr>
          <w:rFonts w:ascii="Times New Roman" w:eastAsia="Calibri" w:hAnsi="Times New Roman" w:cs="Times New Roman"/>
          <w:color w:val="000000" w:themeColor="text1"/>
          <w:sz w:val="24"/>
          <w:szCs w:val="24"/>
          <w:u w:val="single"/>
          <w:lang w:val="en-US"/>
        </w:rPr>
      </w:pPr>
      <w:r w:rsidRPr="00913521">
        <w:rPr>
          <w:rFonts w:ascii="Arial" w:hAnsi="Arial" w:cs="Arial"/>
          <w:b/>
          <w:bCs/>
          <w:sz w:val="24"/>
          <w:szCs w:val="24"/>
          <w:u w:val="single"/>
          <w:lang w:val="en-US"/>
        </w:rPr>
        <w:t>Supplemental Method 3:</w:t>
      </w:r>
      <w:r w:rsidRPr="00913521">
        <w:rPr>
          <w:rFonts w:ascii="Arial" w:hAnsi="Arial" w:cs="Arial"/>
          <w:sz w:val="24"/>
          <w:szCs w:val="24"/>
          <w:lang w:val="en-US"/>
        </w:rPr>
        <w:t xml:space="preserve"> Induction and maintenance immunosuppressive therapy for KT</w:t>
      </w:r>
      <w:r w:rsidRPr="00913521">
        <w:rPr>
          <w:rFonts w:ascii="Times New Roman" w:eastAsia="Calibri" w:hAnsi="Times New Roman" w:cs="Times New Roman"/>
          <w:color w:val="000000" w:themeColor="text1"/>
          <w:sz w:val="24"/>
          <w:szCs w:val="24"/>
          <w:u w:val="single"/>
          <w:lang w:val="en-US"/>
        </w:rPr>
        <w:t xml:space="preserve">   </w:t>
      </w:r>
    </w:p>
    <w:p w14:paraId="0BA0726C" w14:textId="77777777" w:rsidR="00D162B9" w:rsidRPr="00913521" w:rsidRDefault="00D162B9" w:rsidP="00D162B9">
      <w:pPr>
        <w:spacing w:line="480" w:lineRule="auto"/>
        <w:jc w:val="both"/>
        <w:rPr>
          <w:rFonts w:ascii="Arial" w:eastAsia="Calibri" w:hAnsi="Arial" w:cs="Arial"/>
          <w:b/>
          <w:color w:val="000000" w:themeColor="text1"/>
          <w:sz w:val="24"/>
          <w:szCs w:val="24"/>
          <w:lang w:val="en-US"/>
        </w:rPr>
      </w:pPr>
      <w:r w:rsidRPr="00913521">
        <w:rPr>
          <w:rFonts w:ascii="Arial" w:eastAsia="Calibri" w:hAnsi="Arial" w:cs="Arial"/>
          <w:color w:val="000000" w:themeColor="text1"/>
          <w:sz w:val="24"/>
          <w:szCs w:val="24"/>
          <w:shd w:val="clear" w:color="auto" w:fill="FFFFFF"/>
          <w:lang w:val="en-US"/>
        </w:rPr>
        <w:t xml:space="preserve">Tacrolimus was given in a fixed dose prior to transplantation. All patients received induction therapy at KT consisting of rabbit </w:t>
      </w:r>
      <w:proofErr w:type="spellStart"/>
      <w:r w:rsidRPr="00913521">
        <w:rPr>
          <w:rFonts w:ascii="Arial" w:eastAsia="Calibri" w:hAnsi="Arial" w:cs="Arial"/>
          <w:color w:val="000000" w:themeColor="text1"/>
          <w:sz w:val="24"/>
          <w:szCs w:val="24"/>
          <w:shd w:val="clear" w:color="auto" w:fill="FFFFFF"/>
          <w:lang w:val="en-US"/>
        </w:rPr>
        <w:t>antithymocyte</w:t>
      </w:r>
      <w:proofErr w:type="spellEnd"/>
      <w:r w:rsidRPr="00913521">
        <w:rPr>
          <w:rFonts w:ascii="Arial" w:eastAsia="Calibri" w:hAnsi="Arial" w:cs="Arial"/>
          <w:color w:val="000000" w:themeColor="text1"/>
          <w:sz w:val="24"/>
          <w:szCs w:val="24"/>
          <w:shd w:val="clear" w:color="auto" w:fill="FFFFFF"/>
          <w:lang w:val="en-US"/>
        </w:rPr>
        <w:t xml:space="preserve"> globulin (Thymoglobulin</w:t>
      </w:r>
      <w:r w:rsidRPr="00913521">
        <w:rPr>
          <w:rFonts w:ascii="Arial" w:eastAsia="Calibri" w:hAnsi="Arial" w:cs="Arial"/>
          <w:color w:val="000000" w:themeColor="text1"/>
          <w:sz w:val="24"/>
          <w:szCs w:val="24"/>
          <w:vertAlign w:val="superscript"/>
          <w:lang w:val="en-US"/>
        </w:rPr>
        <w:t>®</w:t>
      </w:r>
      <w:r w:rsidRPr="00913521">
        <w:rPr>
          <w:rFonts w:ascii="Arial" w:eastAsia="Calibri" w:hAnsi="Arial" w:cs="Arial"/>
          <w:color w:val="000000" w:themeColor="text1"/>
          <w:sz w:val="24"/>
          <w:szCs w:val="24"/>
          <w:shd w:val="clear" w:color="auto" w:fill="FFFFFF"/>
          <w:lang w:val="en-US"/>
        </w:rPr>
        <w:t xml:space="preserve">, Genzyme, Lyon, France) at 1.5 mg/kg for 4 days. </w:t>
      </w:r>
      <w:r w:rsidRPr="00913521">
        <w:rPr>
          <w:rFonts w:ascii="Arial" w:eastAsia="Calibri" w:hAnsi="Arial" w:cs="Arial"/>
          <w:color w:val="000000" w:themeColor="text1"/>
          <w:sz w:val="24"/>
          <w:szCs w:val="24"/>
          <w:lang w:val="en-US"/>
        </w:rPr>
        <w:t xml:space="preserve">Mycofenolate mofetil was continued at the same dose (1 g twice daily). Tacrolimus doses were adjusted </w:t>
      </w:r>
      <w:r w:rsidRPr="00913521">
        <w:rPr>
          <w:rFonts w:ascii="Arial" w:eastAsia="Calibri" w:hAnsi="Arial" w:cs="Arial"/>
          <w:color w:val="000000" w:themeColor="text1"/>
          <w:sz w:val="24"/>
          <w:szCs w:val="24"/>
          <w:shd w:val="clear" w:color="auto" w:fill="FFFFFF"/>
          <w:lang w:val="en-US"/>
        </w:rPr>
        <w:t xml:space="preserve">to maintain a target trough blood level of 8 to 10 ng/mL for the first 3 months and 6 to 8 ng/mL after 3 months, respectively. A single dose of 500 mg </w:t>
      </w:r>
      <w:r w:rsidRPr="00913521">
        <w:rPr>
          <w:rFonts w:ascii="Arial" w:eastAsia="Calibri" w:hAnsi="Arial" w:cs="Arial"/>
          <w:color w:val="000000" w:themeColor="text1"/>
          <w:sz w:val="24"/>
          <w:szCs w:val="24"/>
          <w:lang w:val="en-US"/>
        </w:rPr>
        <w:t xml:space="preserve">methylprednisolone was administered intravenously </w:t>
      </w:r>
      <w:r w:rsidRPr="00913521">
        <w:rPr>
          <w:rFonts w:ascii="Arial" w:eastAsia="Calibri" w:hAnsi="Arial" w:cs="Arial"/>
          <w:color w:val="000000" w:themeColor="text1"/>
          <w:sz w:val="24"/>
          <w:szCs w:val="24"/>
          <w:lang w:val="en-US"/>
        </w:rPr>
        <w:lastRenderedPageBreak/>
        <w:t xml:space="preserve">on the day of the KT followed by prednisone 20 mg the next day and during the first month, then tapered to 10 mg per day at month 3. </w:t>
      </w:r>
    </w:p>
    <w:p w14:paraId="255252EE" w14:textId="77777777" w:rsidR="00D162B9" w:rsidRPr="00913521" w:rsidRDefault="00D162B9" w:rsidP="00D162B9">
      <w:pPr>
        <w:rPr>
          <w:rFonts w:ascii="Arial" w:eastAsia="Calibri" w:hAnsi="Arial" w:cs="Arial"/>
          <w:color w:val="000000" w:themeColor="text1"/>
          <w:sz w:val="24"/>
          <w:szCs w:val="24"/>
          <w:u w:val="single"/>
          <w:lang w:val="en-US"/>
        </w:rPr>
      </w:pPr>
      <w:r w:rsidRPr="00913521">
        <w:rPr>
          <w:rFonts w:ascii="Arial" w:hAnsi="Arial" w:cs="Arial"/>
          <w:b/>
          <w:bCs/>
          <w:sz w:val="24"/>
          <w:szCs w:val="24"/>
          <w:u w:val="single"/>
          <w:lang w:val="en-US"/>
        </w:rPr>
        <w:t>Supplemental Method 4:</w:t>
      </w:r>
      <w:r w:rsidRPr="00913521">
        <w:rPr>
          <w:rFonts w:ascii="Arial" w:hAnsi="Arial" w:cs="Arial"/>
          <w:b/>
          <w:bCs/>
          <w:sz w:val="24"/>
          <w:szCs w:val="24"/>
          <w:lang w:val="en-US"/>
        </w:rPr>
        <w:t xml:space="preserve"> </w:t>
      </w:r>
      <w:bookmarkStart w:id="3" w:name="_Hlk124934652"/>
      <w:r w:rsidRPr="00913521">
        <w:rPr>
          <w:rFonts w:ascii="Arial" w:eastAsia="Calibri" w:hAnsi="Arial" w:cs="Arial"/>
          <w:color w:val="000000" w:themeColor="text1"/>
          <w:sz w:val="24"/>
          <w:szCs w:val="24"/>
          <w:lang w:val="en-US"/>
        </w:rPr>
        <w:t>Anti HLA antibodies and CDC crossmatch assessment</w:t>
      </w:r>
    </w:p>
    <w:p w14:paraId="70B37AB2" w14:textId="77777777" w:rsidR="00D162B9" w:rsidRPr="00913521" w:rsidRDefault="00D162B9" w:rsidP="00D162B9">
      <w:pPr>
        <w:spacing w:before="100" w:beforeAutospacing="1" w:line="480" w:lineRule="auto"/>
        <w:jc w:val="both"/>
        <w:rPr>
          <w:rFonts w:ascii="Arial" w:hAnsi="Arial" w:cs="Arial"/>
          <w:sz w:val="24"/>
          <w:szCs w:val="24"/>
          <w:lang w:val="en-US"/>
        </w:rPr>
      </w:pPr>
      <w:r w:rsidRPr="00913521">
        <w:rPr>
          <w:rFonts w:ascii="Arial" w:hAnsi="Arial" w:cs="Arial"/>
          <w:sz w:val="24"/>
          <w:szCs w:val="24"/>
          <w:lang w:val="en-US"/>
        </w:rPr>
        <w:t>Anti HLA antibodies were detected with Luminex</w:t>
      </w:r>
      <w:r w:rsidRPr="00913521">
        <w:rPr>
          <w:rFonts w:ascii="Arial" w:hAnsi="Arial" w:cs="Arial"/>
          <w:sz w:val="24"/>
          <w:szCs w:val="24"/>
          <w:vertAlign w:val="superscript"/>
          <w:lang w:val="en-US"/>
        </w:rPr>
        <w:t>®</w:t>
      </w:r>
      <w:r w:rsidRPr="00913521">
        <w:rPr>
          <w:rFonts w:ascii="Arial" w:hAnsi="Arial" w:cs="Arial"/>
          <w:sz w:val="24"/>
          <w:szCs w:val="24"/>
          <w:lang w:val="en-US"/>
        </w:rPr>
        <w:t xml:space="preserve"> single antigen beads before IADS and then repeatedly monitored every week during IADS-based desensitization in the HLA immunology laboratory, Hôpital St Louis, Paris, France. Donor specific antibody (DSA) detection was performed on the day of KT and at 3 months posttransplant. Patients were cleared for KT following a negative T cell complement-dependent cytotoxicity (CDC) crossmatch when a compatible donor was located. Calculated panel reactive antibody (</w:t>
      </w:r>
      <w:proofErr w:type="spellStart"/>
      <w:r w:rsidRPr="00913521">
        <w:rPr>
          <w:rFonts w:ascii="Arial" w:hAnsi="Arial" w:cs="Arial"/>
          <w:sz w:val="24"/>
          <w:szCs w:val="24"/>
          <w:lang w:val="en-US"/>
        </w:rPr>
        <w:t>cPRA</w:t>
      </w:r>
      <w:proofErr w:type="spellEnd"/>
      <w:r w:rsidRPr="00913521">
        <w:rPr>
          <w:rFonts w:ascii="Arial" w:hAnsi="Arial" w:cs="Arial"/>
          <w:sz w:val="24"/>
          <w:szCs w:val="24"/>
          <w:lang w:val="en-US"/>
        </w:rPr>
        <w:t>) was calculated with the unacceptable antigens (MFI &gt; 2000) using the ETRL virtual PRA calculator. Before IADS protocol, PRA was calculated on neat and diluted sera (ratio 1:10, in negative serum control). PRA (before IA protocol) was also performed on a panel of 30 T lymphocytes (</w:t>
      </w:r>
      <w:proofErr w:type="spellStart"/>
      <w:r w:rsidRPr="00913521">
        <w:rPr>
          <w:rFonts w:ascii="Arial" w:hAnsi="Arial" w:cs="Arial"/>
          <w:sz w:val="24"/>
          <w:szCs w:val="24"/>
          <w:lang w:val="en-US"/>
        </w:rPr>
        <w:t>GenTrak</w:t>
      </w:r>
      <w:proofErr w:type="spellEnd"/>
      <w:r w:rsidRPr="00913521">
        <w:rPr>
          <w:rFonts w:ascii="Arial" w:hAnsi="Arial" w:cs="Arial"/>
          <w:sz w:val="24"/>
          <w:szCs w:val="24"/>
          <w:lang w:val="en-US"/>
        </w:rPr>
        <w:t>®, Liberty, North Carolina, US) according to the manufacturer’s instructions.</w:t>
      </w:r>
    </w:p>
    <w:p w14:paraId="3076EBFC" w14:textId="77777777" w:rsidR="00D162B9" w:rsidRPr="00913521" w:rsidRDefault="00D162B9" w:rsidP="00D162B9">
      <w:pPr>
        <w:spacing w:before="100" w:beforeAutospacing="1" w:line="480" w:lineRule="auto"/>
        <w:jc w:val="both"/>
        <w:rPr>
          <w:rFonts w:ascii="Arial" w:hAnsi="Arial" w:cs="Arial"/>
          <w:sz w:val="24"/>
          <w:szCs w:val="24"/>
          <w:lang w:val="en-US"/>
        </w:rPr>
      </w:pPr>
      <w:r w:rsidRPr="00913521">
        <w:rPr>
          <w:rFonts w:ascii="Arial" w:hAnsi="Arial" w:cs="Arial"/>
          <w:i/>
          <w:iCs/>
          <w:sz w:val="24"/>
          <w:szCs w:val="24"/>
          <w:lang w:val="en-US"/>
        </w:rPr>
        <w:t>Complement-dependent cytotoxicity crossmatch</w:t>
      </w:r>
      <w:r w:rsidRPr="00913521">
        <w:rPr>
          <w:rFonts w:ascii="Arial" w:hAnsi="Arial" w:cs="Arial"/>
          <w:sz w:val="24"/>
          <w:szCs w:val="24"/>
          <w:lang w:val="en-US"/>
        </w:rPr>
        <w:t>: Immunomagnetic beads (</w:t>
      </w:r>
      <w:proofErr w:type="spellStart"/>
      <w:r w:rsidRPr="00913521">
        <w:rPr>
          <w:rFonts w:ascii="Arial" w:hAnsi="Arial" w:cs="Arial"/>
          <w:sz w:val="24"/>
          <w:szCs w:val="24"/>
          <w:lang w:val="en-US"/>
        </w:rPr>
        <w:t>Easyse</w:t>
      </w:r>
      <w:r w:rsidRPr="00913521">
        <w:rPr>
          <w:rFonts w:ascii="Arial" w:hAnsi="Arial" w:cs="Arial"/>
          <w:sz w:val="24"/>
          <w:szCs w:val="24"/>
          <w:vertAlign w:val="superscript"/>
          <w:lang w:val="en-US"/>
        </w:rPr>
        <w:t>TM</w:t>
      </w:r>
      <w:proofErr w:type="spellEnd"/>
      <w:r w:rsidRPr="00913521">
        <w:rPr>
          <w:rFonts w:ascii="Arial" w:hAnsi="Arial" w:cs="Arial"/>
          <w:sz w:val="24"/>
          <w:szCs w:val="24"/>
          <w:lang w:val="en-US"/>
        </w:rPr>
        <w:t xml:space="preserve">, </w:t>
      </w:r>
      <w:proofErr w:type="spellStart"/>
      <w:r w:rsidRPr="00913521">
        <w:rPr>
          <w:rFonts w:ascii="Arial" w:hAnsi="Arial" w:cs="Arial"/>
          <w:sz w:val="24"/>
          <w:szCs w:val="24"/>
          <w:lang w:val="en-US"/>
        </w:rPr>
        <w:t>Stemcell</w:t>
      </w:r>
      <w:proofErr w:type="spellEnd"/>
      <w:r w:rsidRPr="00913521">
        <w:rPr>
          <w:rFonts w:ascii="Arial" w:hAnsi="Arial" w:cs="Arial"/>
          <w:sz w:val="24"/>
          <w:szCs w:val="24"/>
          <w:lang w:val="en-US"/>
        </w:rPr>
        <w:t>, Cambridge, UK) were used to separate T and B cells according to the manufacturer’s instructions. 1 µL of donor T and B cells were incubated with 1 µL and 2 µL of recipient sera for 30 min at 22°C, with and without DTT. A 3 µL rabbit complement and staining solution was added and incubated for 60 min. T and B cell CDC crossmatches were considered positive when the observed cell death exceeded 20% above background. Crossmatches by flow cytometry are not performed in deceased donors in France.</w:t>
      </w:r>
    </w:p>
    <w:p w14:paraId="5D47FCFC" w14:textId="77777777" w:rsidR="00D162B9" w:rsidRPr="00913521" w:rsidRDefault="00D162B9" w:rsidP="00D162B9">
      <w:pPr>
        <w:spacing w:before="100" w:beforeAutospacing="1" w:line="480" w:lineRule="auto"/>
        <w:jc w:val="both"/>
        <w:rPr>
          <w:rFonts w:ascii="Arial" w:hAnsi="Arial" w:cs="Arial"/>
          <w:sz w:val="24"/>
          <w:szCs w:val="24"/>
          <w:lang w:val="en-US"/>
        </w:rPr>
      </w:pPr>
      <w:r w:rsidRPr="00913521">
        <w:rPr>
          <w:rFonts w:ascii="Arial" w:hAnsi="Arial" w:cs="Arial"/>
          <w:i/>
          <w:iCs/>
          <w:sz w:val="24"/>
          <w:szCs w:val="24"/>
          <w:lang w:val="en-US"/>
        </w:rPr>
        <w:lastRenderedPageBreak/>
        <w:t>Single Antigen Bead Assays</w:t>
      </w:r>
      <w:r w:rsidRPr="00913521">
        <w:rPr>
          <w:rFonts w:ascii="Arial" w:hAnsi="Arial" w:cs="Arial"/>
          <w:sz w:val="24"/>
          <w:szCs w:val="24"/>
          <w:lang w:val="en-US"/>
        </w:rPr>
        <w:t xml:space="preserve">: Sera were tested using </w:t>
      </w:r>
      <w:proofErr w:type="spellStart"/>
      <w:r w:rsidRPr="00913521">
        <w:rPr>
          <w:rFonts w:ascii="Arial" w:hAnsi="Arial" w:cs="Arial"/>
          <w:sz w:val="24"/>
          <w:szCs w:val="24"/>
          <w:lang w:val="en-US"/>
        </w:rPr>
        <w:t>LABScreen</w:t>
      </w:r>
      <w:proofErr w:type="spellEnd"/>
      <w:r w:rsidRPr="00913521">
        <w:rPr>
          <w:rFonts w:ascii="Arial" w:hAnsi="Arial" w:cs="Arial"/>
          <w:sz w:val="24"/>
          <w:szCs w:val="24"/>
          <w:vertAlign w:val="superscript"/>
          <w:lang w:val="en-US"/>
        </w:rPr>
        <w:t>®</w:t>
      </w:r>
      <w:r w:rsidRPr="00913521">
        <w:rPr>
          <w:rFonts w:ascii="Arial" w:hAnsi="Arial" w:cs="Arial"/>
          <w:sz w:val="24"/>
          <w:szCs w:val="24"/>
          <w:lang w:val="en-US"/>
        </w:rPr>
        <w:t xml:space="preserve"> beads from One Lambda, Canoga Park, USA. </w:t>
      </w:r>
      <w:proofErr w:type="spellStart"/>
      <w:r w:rsidRPr="00913521">
        <w:rPr>
          <w:rFonts w:ascii="Arial" w:hAnsi="Arial" w:cs="Arial"/>
          <w:sz w:val="24"/>
          <w:szCs w:val="24"/>
          <w:lang w:val="en-US"/>
        </w:rPr>
        <w:t>LABScreen</w:t>
      </w:r>
      <w:proofErr w:type="spellEnd"/>
      <w:r w:rsidRPr="00913521">
        <w:rPr>
          <w:rFonts w:ascii="Arial" w:hAnsi="Arial" w:cs="Arial"/>
          <w:sz w:val="24"/>
          <w:szCs w:val="24"/>
          <w:vertAlign w:val="superscript"/>
          <w:lang w:val="en-US"/>
        </w:rPr>
        <w:t>®</w:t>
      </w:r>
      <w:r w:rsidRPr="00913521">
        <w:rPr>
          <w:rFonts w:ascii="Arial" w:hAnsi="Arial" w:cs="Arial"/>
          <w:sz w:val="24"/>
          <w:szCs w:val="24"/>
          <w:lang w:val="en-US"/>
        </w:rPr>
        <w:t xml:space="preserve"> assays were performed according to the manufacturer’s protocol. Briefly, blood was rapidly centrifuged after sampling, aliquoted, and immediately frozen at -30°C. Before SAFB testing, a 0.1-M solution of disodium EDTA (Sigma-Aldrich</w:t>
      </w:r>
      <w:r w:rsidRPr="00913521">
        <w:rPr>
          <w:rFonts w:ascii="Arial" w:hAnsi="Arial" w:cs="Arial"/>
          <w:sz w:val="24"/>
          <w:szCs w:val="24"/>
          <w:vertAlign w:val="superscript"/>
          <w:lang w:val="en-US"/>
        </w:rPr>
        <w:t>®</w:t>
      </w:r>
      <w:r w:rsidRPr="00913521">
        <w:rPr>
          <w:rFonts w:ascii="Arial" w:hAnsi="Arial" w:cs="Arial"/>
          <w:sz w:val="24"/>
          <w:szCs w:val="24"/>
          <w:lang w:val="en-US"/>
        </w:rPr>
        <w:t xml:space="preserve">, St Louis, USA) at pH=7.4 was diluted 1:10 in the sera and incubated for 10 min to avoid prozone effect. A preliminary adsorption was then performed with microparticles treated with blocking solution to reduce the high background caused by nonspecific binding of materials in human sera to the latex beads used in flow antibody detection assays. 20 µL of test serum was pre-added to 5 µL each of LS1A04 or LS2A01 SA beads, incubated in the dark for 30 min at room temperature, and then washed with wash buffer. 100 µL of goat anti-human Ig G secondary antibody conjugated with R-Phycoerythrin (PE) used at a 1:100 dilution was added to the beads, incubated for 30 min in the dark at room temperature, then washed and read on the </w:t>
      </w:r>
      <w:proofErr w:type="spellStart"/>
      <w:r w:rsidRPr="00913521">
        <w:rPr>
          <w:rFonts w:ascii="Arial" w:hAnsi="Arial" w:cs="Arial"/>
          <w:sz w:val="24"/>
          <w:szCs w:val="24"/>
          <w:lang w:val="en-US"/>
        </w:rPr>
        <w:t>LABScan</w:t>
      </w:r>
      <w:proofErr w:type="spellEnd"/>
      <w:r w:rsidRPr="00913521">
        <w:rPr>
          <w:rFonts w:ascii="Arial" w:hAnsi="Arial" w:cs="Arial"/>
          <w:sz w:val="24"/>
          <w:szCs w:val="24"/>
          <w:vertAlign w:val="superscript"/>
          <w:lang w:val="en-US"/>
        </w:rPr>
        <w:t>®</w:t>
      </w:r>
      <w:r w:rsidRPr="00913521">
        <w:rPr>
          <w:rFonts w:ascii="Arial" w:hAnsi="Arial" w:cs="Arial"/>
          <w:sz w:val="24"/>
          <w:szCs w:val="24"/>
          <w:lang w:val="en-US"/>
        </w:rPr>
        <w:t xml:space="preserve"> 100 flow cytometer (One Lambda).</w:t>
      </w:r>
    </w:p>
    <w:bookmarkEnd w:id="3"/>
    <w:p w14:paraId="38B4A91F" w14:textId="77777777" w:rsidR="00A66987" w:rsidRPr="00913521" w:rsidRDefault="00A66987">
      <w:pPr>
        <w:rPr>
          <w:rFonts w:ascii="Arial" w:hAnsi="Arial" w:cs="Arial"/>
          <w:b/>
          <w:bCs/>
          <w:sz w:val="24"/>
          <w:szCs w:val="24"/>
          <w:u w:val="single"/>
          <w:lang w:val="en-US"/>
        </w:rPr>
      </w:pPr>
      <w:r w:rsidRPr="00913521">
        <w:rPr>
          <w:rFonts w:ascii="Arial" w:hAnsi="Arial" w:cs="Arial"/>
          <w:b/>
          <w:bCs/>
          <w:sz w:val="24"/>
          <w:szCs w:val="24"/>
          <w:u w:val="single"/>
          <w:lang w:val="en-US"/>
        </w:rPr>
        <w:br w:type="page"/>
      </w:r>
    </w:p>
    <w:p w14:paraId="7666101C" w14:textId="6FDAD1EF" w:rsidR="00D162B9" w:rsidRPr="00913521" w:rsidRDefault="00D162B9" w:rsidP="00D162B9">
      <w:pPr>
        <w:spacing w:line="480" w:lineRule="auto"/>
        <w:jc w:val="both"/>
        <w:rPr>
          <w:rFonts w:ascii="Arial" w:hAnsi="Arial" w:cs="Arial"/>
          <w:sz w:val="24"/>
          <w:szCs w:val="24"/>
          <w:lang w:val="en-US"/>
        </w:rPr>
      </w:pPr>
      <w:r w:rsidRPr="00913521">
        <w:rPr>
          <w:rFonts w:ascii="Arial" w:hAnsi="Arial" w:cs="Arial"/>
          <w:b/>
          <w:bCs/>
          <w:sz w:val="24"/>
          <w:szCs w:val="24"/>
          <w:u w:val="single"/>
          <w:lang w:val="en-US"/>
        </w:rPr>
        <w:lastRenderedPageBreak/>
        <w:t>Supplemental Table 1</w:t>
      </w:r>
      <w:r w:rsidRPr="00913521">
        <w:rPr>
          <w:rFonts w:ascii="Arial" w:hAnsi="Arial" w:cs="Arial"/>
          <w:b/>
          <w:bCs/>
          <w:sz w:val="24"/>
          <w:szCs w:val="24"/>
          <w:lang w:val="en-US"/>
        </w:rPr>
        <w:t>:</w:t>
      </w:r>
      <w:r w:rsidRPr="00913521">
        <w:rPr>
          <w:rFonts w:ascii="Arial" w:hAnsi="Arial" w:cs="Arial"/>
          <w:sz w:val="24"/>
          <w:szCs w:val="24"/>
          <w:lang w:val="en-US"/>
        </w:rPr>
        <w:t xml:space="preserve"> Demographics and nephrological characteristics of transplanted patients (individually)</w:t>
      </w:r>
    </w:p>
    <w:tbl>
      <w:tblPr>
        <w:tblStyle w:val="GridTable4"/>
        <w:tblW w:w="0" w:type="auto"/>
        <w:tblLook w:val="04A0" w:firstRow="1" w:lastRow="0" w:firstColumn="1" w:lastColumn="0" w:noHBand="0" w:noVBand="1"/>
      </w:tblPr>
      <w:tblGrid>
        <w:gridCol w:w="2827"/>
        <w:gridCol w:w="698"/>
        <w:gridCol w:w="622"/>
        <w:gridCol w:w="574"/>
        <w:gridCol w:w="1004"/>
        <w:gridCol w:w="843"/>
        <w:gridCol w:w="1166"/>
        <w:gridCol w:w="1119"/>
        <w:gridCol w:w="574"/>
        <w:gridCol w:w="574"/>
        <w:gridCol w:w="1004"/>
        <w:gridCol w:w="574"/>
        <w:gridCol w:w="1004"/>
        <w:gridCol w:w="790"/>
        <w:gridCol w:w="621"/>
      </w:tblGrid>
      <w:tr w:rsidR="00D162B9" w:rsidRPr="00913521" w14:paraId="24D553BB" w14:textId="77777777" w:rsidTr="00A66987">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4484E899" w14:textId="77777777" w:rsidR="00D162B9" w:rsidRPr="00913521" w:rsidRDefault="00D162B9" w:rsidP="00A66987">
            <w:pPr>
              <w:rPr>
                <w:sz w:val="20"/>
                <w:lang w:val="en-US"/>
              </w:rPr>
            </w:pPr>
          </w:p>
        </w:tc>
        <w:tc>
          <w:tcPr>
            <w:tcW w:w="0" w:type="auto"/>
          </w:tcPr>
          <w:p w14:paraId="39DC1B1C" w14:textId="77777777" w:rsidR="00D162B9" w:rsidRPr="00913521" w:rsidRDefault="00D162B9" w:rsidP="00A66987">
            <w:pPr>
              <w:jc w:val="center"/>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913521">
              <w:rPr>
                <w:sz w:val="20"/>
                <w:lang w:val="en-US"/>
              </w:rPr>
              <w:t>1</w:t>
            </w:r>
          </w:p>
        </w:tc>
        <w:tc>
          <w:tcPr>
            <w:tcW w:w="0" w:type="auto"/>
          </w:tcPr>
          <w:p w14:paraId="4C08DFBB" w14:textId="77777777" w:rsidR="00D162B9" w:rsidRPr="00913521" w:rsidRDefault="00D162B9" w:rsidP="00A66987">
            <w:pPr>
              <w:jc w:val="center"/>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913521">
              <w:rPr>
                <w:sz w:val="20"/>
                <w:lang w:val="en-US"/>
              </w:rPr>
              <w:t>2</w:t>
            </w:r>
          </w:p>
        </w:tc>
        <w:tc>
          <w:tcPr>
            <w:tcW w:w="0" w:type="auto"/>
          </w:tcPr>
          <w:p w14:paraId="0B7BEB9E" w14:textId="77777777" w:rsidR="00D162B9" w:rsidRPr="00913521" w:rsidRDefault="00D162B9" w:rsidP="00A66987">
            <w:pPr>
              <w:jc w:val="center"/>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913521">
              <w:rPr>
                <w:sz w:val="20"/>
                <w:lang w:val="en-US"/>
              </w:rPr>
              <w:t>3</w:t>
            </w:r>
          </w:p>
        </w:tc>
        <w:tc>
          <w:tcPr>
            <w:tcW w:w="0" w:type="auto"/>
          </w:tcPr>
          <w:p w14:paraId="2C0AC858" w14:textId="77777777" w:rsidR="00D162B9" w:rsidRPr="00913521" w:rsidRDefault="00D162B9" w:rsidP="00A66987">
            <w:pPr>
              <w:jc w:val="center"/>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913521">
              <w:rPr>
                <w:sz w:val="20"/>
                <w:lang w:val="en-US"/>
              </w:rPr>
              <w:t>4</w:t>
            </w:r>
          </w:p>
        </w:tc>
        <w:tc>
          <w:tcPr>
            <w:tcW w:w="834" w:type="dxa"/>
          </w:tcPr>
          <w:p w14:paraId="34B4976F" w14:textId="77777777" w:rsidR="00D162B9" w:rsidRPr="00913521" w:rsidRDefault="00D162B9" w:rsidP="00A66987">
            <w:pPr>
              <w:jc w:val="center"/>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913521">
              <w:rPr>
                <w:sz w:val="20"/>
                <w:lang w:val="en-US"/>
              </w:rPr>
              <w:t>5</w:t>
            </w:r>
          </w:p>
        </w:tc>
        <w:tc>
          <w:tcPr>
            <w:tcW w:w="1154" w:type="dxa"/>
          </w:tcPr>
          <w:p w14:paraId="0F225166" w14:textId="77777777" w:rsidR="00D162B9" w:rsidRPr="00913521" w:rsidRDefault="00D162B9" w:rsidP="00A66987">
            <w:pPr>
              <w:jc w:val="center"/>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913521">
              <w:rPr>
                <w:sz w:val="20"/>
                <w:lang w:val="en-US"/>
              </w:rPr>
              <w:t>6</w:t>
            </w:r>
          </w:p>
        </w:tc>
        <w:tc>
          <w:tcPr>
            <w:tcW w:w="1107" w:type="dxa"/>
          </w:tcPr>
          <w:p w14:paraId="329961E4" w14:textId="77777777" w:rsidR="00D162B9" w:rsidRPr="00913521" w:rsidRDefault="00D162B9" w:rsidP="00A66987">
            <w:pPr>
              <w:jc w:val="center"/>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913521">
              <w:rPr>
                <w:sz w:val="20"/>
                <w:lang w:val="en-US"/>
              </w:rPr>
              <w:t>7</w:t>
            </w:r>
          </w:p>
        </w:tc>
        <w:tc>
          <w:tcPr>
            <w:tcW w:w="0" w:type="auto"/>
          </w:tcPr>
          <w:p w14:paraId="414D2545" w14:textId="77777777" w:rsidR="00D162B9" w:rsidRPr="00913521" w:rsidRDefault="00D162B9" w:rsidP="00A66987">
            <w:pPr>
              <w:jc w:val="center"/>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913521">
              <w:rPr>
                <w:sz w:val="20"/>
                <w:lang w:val="en-US"/>
              </w:rPr>
              <w:t>8</w:t>
            </w:r>
          </w:p>
        </w:tc>
        <w:tc>
          <w:tcPr>
            <w:tcW w:w="0" w:type="auto"/>
          </w:tcPr>
          <w:p w14:paraId="479B9FCF" w14:textId="77777777" w:rsidR="00D162B9" w:rsidRPr="00913521" w:rsidRDefault="00D162B9" w:rsidP="00A66987">
            <w:pPr>
              <w:jc w:val="center"/>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913521">
              <w:rPr>
                <w:sz w:val="20"/>
                <w:lang w:val="en-US"/>
              </w:rPr>
              <w:t>9</w:t>
            </w:r>
          </w:p>
        </w:tc>
        <w:tc>
          <w:tcPr>
            <w:tcW w:w="0" w:type="auto"/>
          </w:tcPr>
          <w:p w14:paraId="384E9693" w14:textId="77777777" w:rsidR="00D162B9" w:rsidRPr="00913521" w:rsidRDefault="00D162B9" w:rsidP="00A66987">
            <w:pPr>
              <w:jc w:val="center"/>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913521">
              <w:rPr>
                <w:sz w:val="20"/>
                <w:lang w:val="en-US"/>
              </w:rPr>
              <w:t>10</w:t>
            </w:r>
          </w:p>
        </w:tc>
        <w:tc>
          <w:tcPr>
            <w:tcW w:w="0" w:type="auto"/>
          </w:tcPr>
          <w:p w14:paraId="39F35F18" w14:textId="77777777" w:rsidR="00D162B9" w:rsidRPr="00913521" w:rsidRDefault="00D162B9" w:rsidP="00A66987">
            <w:pPr>
              <w:jc w:val="center"/>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913521">
              <w:rPr>
                <w:sz w:val="20"/>
                <w:lang w:val="en-US"/>
              </w:rPr>
              <w:t>11</w:t>
            </w:r>
          </w:p>
        </w:tc>
        <w:tc>
          <w:tcPr>
            <w:tcW w:w="0" w:type="auto"/>
          </w:tcPr>
          <w:p w14:paraId="4893DF74" w14:textId="77777777" w:rsidR="00D162B9" w:rsidRPr="00913521" w:rsidRDefault="00D162B9" w:rsidP="00A66987">
            <w:pPr>
              <w:jc w:val="center"/>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913521">
              <w:rPr>
                <w:sz w:val="20"/>
                <w:lang w:val="en-US"/>
              </w:rPr>
              <w:t>12</w:t>
            </w:r>
          </w:p>
        </w:tc>
        <w:tc>
          <w:tcPr>
            <w:tcW w:w="0" w:type="auto"/>
          </w:tcPr>
          <w:p w14:paraId="6BF046C5" w14:textId="77777777" w:rsidR="00D162B9" w:rsidRPr="00913521" w:rsidRDefault="00D162B9" w:rsidP="00A66987">
            <w:pPr>
              <w:jc w:val="center"/>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913521">
              <w:rPr>
                <w:sz w:val="20"/>
                <w:lang w:val="en-US"/>
              </w:rPr>
              <w:t>13</w:t>
            </w:r>
          </w:p>
        </w:tc>
        <w:tc>
          <w:tcPr>
            <w:tcW w:w="0" w:type="auto"/>
          </w:tcPr>
          <w:p w14:paraId="7BD7E767" w14:textId="77777777" w:rsidR="00D162B9" w:rsidRPr="00913521" w:rsidRDefault="00D162B9" w:rsidP="00A66987">
            <w:pPr>
              <w:jc w:val="center"/>
              <w:cnfStyle w:val="100000000000" w:firstRow="1" w:lastRow="0" w:firstColumn="0" w:lastColumn="0" w:oddVBand="0" w:evenVBand="0" w:oddHBand="0" w:evenHBand="0" w:firstRowFirstColumn="0" w:firstRowLastColumn="0" w:lastRowFirstColumn="0" w:lastRowLastColumn="0"/>
              <w:rPr>
                <w:b w:val="0"/>
                <w:bCs w:val="0"/>
                <w:sz w:val="20"/>
                <w:lang w:val="en-US"/>
              </w:rPr>
            </w:pPr>
            <w:r w:rsidRPr="00913521">
              <w:rPr>
                <w:sz w:val="20"/>
                <w:lang w:val="en-US"/>
              </w:rPr>
              <w:t>14</w:t>
            </w:r>
          </w:p>
        </w:tc>
      </w:tr>
      <w:tr w:rsidR="00D162B9" w:rsidRPr="00913521" w14:paraId="3CF45107" w14:textId="77777777" w:rsidTr="00A6698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hideMark/>
          </w:tcPr>
          <w:p w14:paraId="26F9E369" w14:textId="77777777" w:rsidR="00D162B9" w:rsidRPr="00913521" w:rsidRDefault="00D162B9" w:rsidP="00A66987">
            <w:pPr>
              <w:rPr>
                <w:b w:val="0"/>
                <w:sz w:val="20"/>
                <w:lang w:val="en-US"/>
              </w:rPr>
            </w:pPr>
            <w:r w:rsidRPr="00913521">
              <w:rPr>
                <w:sz w:val="20"/>
                <w:lang w:val="en-US"/>
              </w:rPr>
              <w:t xml:space="preserve">Sex </w:t>
            </w:r>
          </w:p>
        </w:tc>
        <w:tc>
          <w:tcPr>
            <w:tcW w:w="0" w:type="auto"/>
          </w:tcPr>
          <w:p w14:paraId="5B95E8A4"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F</w:t>
            </w:r>
          </w:p>
        </w:tc>
        <w:tc>
          <w:tcPr>
            <w:tcW w:w="0" w:type="auto"/>
          </w:tcPr>
          <w:p w14:paraId="210ACFF2"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F</w:t>
            </w:r>
          </w:p>
        </w:tc>
        <w:tc>
          <w:tcPr>
            <w:tcW w:w="0" w:type="auto"/>
          </w:tcPr>
          <w:p w14:paraId="36D82DC3"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F</w:t>
            </w:r>
          </w:p>
        </w:tc>
        <w:tc>
          <w:tcPr>
            <w:tcW w:w="0" w:type="auto"/>
          </w:tcPr>
          <w:p w14:paraId="1E606A2F"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F</w:t>
            </w:r>
          </w:p>
        </w:tc>
        <w:tc>
          <w:tcPr>
            <w:tcW w:w="834" w:type="dxa"/>
          </w:tcPr>
          <w:p w14:paraId="73D64677"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F</w:t>
            </w:r>
          </w:p>
        </w:tc>
        <w:tc>
          <w:tcPr>
            <w:tcW w:w="1154" w:type="dxa"/>
          </w:tcPr>
          <w:p w14:paraId="7E5A48AD"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F</w:t>
            </w:r>
          </w:p>
        </w:tc>
        <w:tc>
          <w:tcPr>
            <w:tcW w:w="1107" w:type="dxa"/>
          </w:tcPr>
          <w:p w14:paraId="68A30204"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F</w:t>
            </w:r>
          </w:p>
        </w:tc>
        <w:tc>
          <w:tcPr>
            <w:tcW w:w="0" w:type="auto"/>
          </w:tcPr>
          <w:p w14:paraId="50914651"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F</w:t>
            </w:r>
          </w:p>
        </w:tc>
        <w:tc>
          <w:tcPr>
            <w:tcW w:w="0" w:type="auto"/>
          </w:tcPr>
          <w:p w14:paraId="70437CB8"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M</w:t>
            </w:r>
          </w:p>
        </w:tc>
        <w:tc>
          <w:tcPr>
            <w:tcW w:w="0" w:type="auto"/>
          </w:tcPr>
          <w:p w14:paraId="6814A33D"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M</w:t>
            </w:r>
          </w:p>
        </w:tc>
        <w:tc>
          <w:tcPr>
            <w:tcW w:w="0" w:type="auto"/>
          </w:tcPr>
          <w:p w14:paraId="7AC759DC"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M</w:t>
            </w:r>
          </w:p>
        </w:tc>
        <w:tc>
          <w:tcPr>
            <w:tcW w:w="0" w:type="auto"/>
          </w:tcPr>
          <w:p w14:paraId="4CCF530B"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F</w:t>
            </w:r>
          </w:p>
        </w:tc>
        <w:tc>
          <w:tcPr>
            <w:tcW w:w="0" w:type="auto"/>
          </w:tcPr>
          <w:p w14:paraId="48B1AC3B"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F</w:t>
            </w:r>
          </w:p>
        </w:tc>
        <w:tc>
          <w:tcPr>
            <w:tcW w:w="0" w:type="auto"/>
          </w:tcPr>
          <w:p w14:paraId="6329281A"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F</w:t>
            </w:r>
          </w:p>
        </w:tc>
      </w:tr>
      <w:tr w:rsidR="00D162B9" w:rsidRPr="00913521" w14:paraId="4A0F54D4" w14:textId="77777777" w:rsidTr="00A66987">
        <w:trPr>
          <w:trHeight w:val="399"/>
        </w:trPr>
        <w:tc>
          <w:tcPr>
            <w:cnfStyle w:val="001000000000" w:firstRow="0" w:lastRow="0" w:firstColumn="1" w:lastColumn="0" w:oddVBand="0" w:evenVBand="0" w:oddHBand="0" w:evenHBand="0" w:firstRowFirstColumn="0" w:firstRowLastColumn="0" w:lastRowFirstColumn="0" w:lastRowLastColumn="0"/>
            <w:tcW w:w="0" w:type="auto"/>
          </w:tcPr>
          <w:p w14:paraId="03D53C62" w14:textId="77777777" w:rsidR="00D162B9" w:rsidRPr="00913521" w:rsidRDefault="00D162B9" w:rsidP="00A66987">
            <w:pPr>
              <w:rPr>
                <w:b w:val="0"/>
                <w:sz w:val="20"/>
                <w:lang w:val="en-US"/>
              </w:rPr>
            </w:pPr>
            <w:r w:rsidRPr="00913521">
              <w:rPr>
                <w:sz w:val="20"/>
                <w:lang w:val="en-US"/>
              </w:rPr>
              <w:t>Age, years</w:t>
            </w:r>
          </w:p>
        </w:tc>
        <w:tc>
          <w:tcPr>
            <w:tcW w:w="0" w:type="auto"/>
          </w:tcPr>
          <w:p w14:paraId="267A2FFA"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52</w:t>
            </w:r>
          </w:p>
        </w:tc>
        <w:tc>
          <w:tcPr>
            <w:tcW w:w="0" w:type="auto"/>
          </w:tcPr>
          <w:p w14:paraId="388F6263"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52</w:t>
            </w:r>
          </w:p>
        </w:tc>
        <w:tc>
          <w:tcPr>
            <w:tcW w:w="0" w:type="auto"/>
          </w:tcPr>
          <w:p w14:paraId="6FBE3E43"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40</w:t>
            </w:r>
          </w:p>
        </w:tc>
        <w:tc>
          <w:tcPr>
            <w:tcW w:w="0" w:type="auto"/>
          </w:tcPr>
          <w:p w14:paraId="7067896C"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52</w:t>
            </w:r>
          </w:p>
        </w:tc>
        <w:tc>
          <w:tcPr>
            <w:tcW w:w="834" w:type="dxa"/>
          </w:tcPr>
          <w:p w14:paraId="4F0FE274"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40</w:t>
            </w:r>
          </w:p>
        </w:tc>
        <w:tc>
          <w:tcPr>
            <w:tcW w:w="1154" w:type="dxa"/>
          </w:tcPr>
          <w:p w14:paraId="2F6F5D79"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45</w:t>
            </w:r>
          </w:p>
        </w:tc>
        <w:tc>
          <w:tcPr>
            <w:tcW w:w="1107" w:type="dxa"/>
          </w:tcPr>
          <w:p w14:paraId="5E61C2EC"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36</w:t>
            </w:r>
          </w:p>
        </w:tc>
        <w:tc>
          <w:tcPr>
            <w:tcW w:w="0" w:type="auto"/>
          </w:tcPr>
          <w:p w14:paraId="677FBB03"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40</w:t>
            </w:r>
          </w:p>
        </w:tc>
        <w:tc>
          <w:tcPr>
            <w:tcW w:w="0" w:type="auto"/>
          </w:tcPr>
          <w:p w14:paraId="2A3655C8"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56</w:t>
            </w:r>
          </w:p>
        </w:tc>
        <w:tc>
          <w:tcPr>
            <w:tcW w:w="0" w:type="auto"/>
          </w:tcPr>
          <w:p w14:paraId="01859E85"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60</w:t>
            </w:r>
          </w:p>
        </w:tc>
        <w:tc>
          <w:tcPr>
            <w:tcW w:w="0" w:type="auto"/>
          </w:tcPr>
          <w:p w14:paraId="7E1F0504"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62</w:t>
            </w:r>
          </w:p>
        </w:tc>
        <w:tc>
          <w:tcPr>
            <w:tcW w:w="0" w:type="auto"/>
          </w:tcPr>
          <w:p w14:paraId="07106D35"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67</w:t>
            </w:r>
          </w:p>
        </w:tc>
        <w:tc>
          <w:tcPr>
            <w:tcW w:w="0" w:type="auto"/>
          </w:tcPr>
          <w:p w14:paraId="1C3A47EC"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53</w:t>
            </w:r>
          </w:p>
        </w:tc>
        <w:tc>
          <w:tcPr>
            <w:tcW w:w="0" w:type="auto"/>
          </w:tcPr>
          <w:p w14:paraId="02E5EF05"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46</w:t>
            </w:r>
          </w:p>
        </w:tc>
      </w:tr>
      <w:tr w:rsidR="00D162B9" w:rsidRPr="00913521" w14:paraId="12F8CAF4" w14:textId="77777777" w:rsidTr="00A66987">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0" w:type="auto"/>
          </w:tcPr>
          <w:p w14:paraId="493623D5" w14:textId="77777777" w:rsidR="00D162B9" w:rsidRPr="00913521" w:rsidRDefault="00D162B9" w:rsidP="00A66987">
            <w:pPr>
              <w:rPr>
                <w:b w:val="0"/>
                <w:sz w:val="20"/>
                <w:lang w:val="en-US"/>
              </w:rPr>
            </w:pPr>
            <w:r w:rsidRPr="00913521">
              <w:rPr>
                <w:sz w:val="20"/>
                <w:lang w:val="en-US"/>
              </w:rPr>
              <w:t>Previous kidney transplantations, n</w:t>
            </w:r>
          </w:p>
        </w:tc>
        <w:tc>
          <w:tcPr>
            <w:tcW w:w="0" w:type="auto"/>
          </w:tcPr>
          <w:p w14:paraId="3D09728D"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0</w:t>
            </w:r>
          </w:p>
        </w:tc>
        <w:tc>
          <w:tcPr>
            <w:tcW w:w="0" w:type="auto"/>
          </w:tcPr>
          <w:p w14:paraId="2E7C72B3"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2</w:t>
            </w:r>
          </w:p>
        </w:tc>
        <w:tc>
          <w:tcPr>
            <w:tcW w:w="0" w:type="auto"/>
          </w:tcPr>
          <w:p w14:paraId="774910F2"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0</w:t>
            </w:r>
          </w:p>
        </w:tc>
        <w:tc>
          <w:tcPr>
            <w:tcW w:w="0" w:type="auto"/>
          </w:tcPr>
          <w:p w14:paraId="491BFE89"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0</w:t>
            </w:r>
          </w:p>
        </w:tc>
        <w:tc>
          <w:tcPr>
            <w:tcW w:w="834" w:type="dxa"/>
          </w:tcPr>
          <w:p w14:paraId="5200B9E4"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0</w:t>
            </w:r>
          </w:p>
        </w:tc>
        <w:tc>
          <w:tcPr>
            <w:tcW w:w="1154" w:type="dxa"/>
          </w:tcPr>
          <w:p w14:paraId="00E83DCB"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w:t>
            </w:r>
          </w:p>
        </w:tc>
        <w:tc>
          <w:tcPr>
            <w:tcW w:w="1107" w:type="dxa"/>
          </w:tcPr>
          <w:p w14:paraId="68973FAE"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w:t>
            </w:r>
          </w:p>
        </w:tc>
        <w:tc>
          <w:tcPr>
            <w:tcW w:w="0" w:type="auto"/>
          </w:tcPr>
          <w:p w14:paraId="0D72D320"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w:t>
            </w:r>
          </w:p>
        </w:tc>
        <w:tc>
          <w:tcPr>
            <w:tcW w:w="0" w:type="auto"/>
          </w:tcPr>
          <w:p w14:paraId="091A3A8F"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w:t>
            </w:r>
          </w:p>
        </w:tc>
        <w:tc>
          <w:tcPr>
            <w:tcW w:w="0" w:type="auto"/>
          </w:tcPr>
          <w:p w14:paraId="4E4541D0"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2</w:t>
            </w:r>
          </w:p>
        </w:tc>
        <w:tc>
          <w:tcPr>
            <w:tcW w:w="0" w:type="auto"/>
          </w:tcPr>
          <w:p w14:paraId="51FA9570"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w:t>
            </w:r>
          </w:p>
        </w:tc>
        <w:tc>
          <w:tcPr>
            <w:tcW w:w="0" w:type="auto"/>
          </w:tcPr>
          <w:p w14:paraId="1543D177"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2</w:t>
            </w:r>
          </w:p>
        </w:tc>
        <w:tc>
          <w:tcPr>
            <w:tcW w:w="0" w:type="auto"/>
          </w:tcPr>
          <w:p w14:paraId="65C78BA9"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0</w:t>
            </w:r>
          </w:p>
        </w:tc>
        <w:tc>
          <w:tcPr>
            <w:tcW w:w="0" w:type="auto"/>
          </w:tcPr>
          <w:p w14:paraId="3345AC89"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w:t>
            </w:r>
          </w:p>
        </w:tc>
      </w:tr>
      <w:tr w:rsidR="00D162B9" w:rsidRPr="00913521" w14:paraId="3E934510" w14:textId="77777777" w:rsidTr="00A66987">
        <w:trPr>
          <w:trHeight w:val="354"/>
        </w:trPr>
        <w:tc>
          <w:tcPr>
            <w:cnfStyle w:val="001000000000" w:firstRow="0" w:lastRow="0" w:firstColumn="1" w:lastColumn="0" w:oddVBand="0" w:evenVBand="0" w:oddHBand="0" w:evenHBand="0" w:firstRowFirstColumn="0" w:firstRowLastColumn="0" w:lastRowFirstColumn="0" w:lastRowLastColumn="0"/>
            <w:tcW w:w="0" w:type="auto"/>
          </w:tcPr>
          <w:p w14:paraId="6D8EBB8B" w14:textId="77777777" w:rsidR="00D162B9" w:rsidRPr="00913521" w:rsidRDefault="00D162B9" w:rsidP="00A66987">
            <w:pPr>
              <w:rPr>
                <w:b w:val="0"/>
                <w:sz w:val="20"/>
                <w:lang w:val="en-US"/>
              </w:rPr>
            </w:pPr>
            <w:r w:rsidRPr="00913521">
              <w:rPr>
                <w:sz w:val="20"/>
                <w:lang w:val="en-US"/>
              </w:rPr>
              <w:t>Kidney disease</w:t>
            </w:r>
          </w:p>
        </w:tc>
        <w:tc>
          <w:tcPr>
            <w:tcW w:w="0" w:type="auto"/>
          </w:tcPr>
          <w:p w14:paraId="17BDB996"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Lupus</w:t>
            </w:r>
          </w:p>
        </w:tc>
        <w:tc>
          <w:tcPr>
            <w:tcW w:w="0" w:type="auto"/>
          </w:tcPr>
          <w:p w14:paraId="64856D28"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FSGS</w:t>
            </w:r>
          </w:p>
        </w:tc>
        <w:tc>
          <w:tcPr>
            <w:tcW w:w="0" w:type="auto"/>
          </w:tcPr>
          <w:p w14:paraId="6DB9842D"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MN</w:t>
            </w:r>
          </w:p>
        </w:tc>
        <w:tc>
          <w:tcPr>
            <w:tcW w:w="0" w:type="auto"/>
          </w:tcPr>
          <w:p w14:paraId="01109ABA"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Unknown</w:t>
            </w:r>
          </w:p>
        </w:tc>
        <w:tc>
          <w:tcPr>
            <w:tcW w:w="834" w:type="dxa"/>
          </w:tcPr>
          <w:p w14:paraId="750C8618"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IgA N</w:t>
            </w:r>
          </w:p>
        </w:tc>
        <w:tc>
          <w:tcPr>
            <w:tcW w:w="1154" w:type="dxa"/>
          </w:tcPr>
          <w:p w14:paraId="7C812D38"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IgA N</w:t>
            </w:r>
          </w:p>
        </w:tc>
        <w:tc>
          <w:tcPr>
            <w:tcW w:w="1107" w:type="dxa"/>
          </w:tcPr>
          <w:p w14:paraId="02B0B54F"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Uropathy</w:t>
            </w:r>
          </w:p>
        </w:tc>
        <w:tc>
          <w:tcPr>
            <w:tcW w:w="0" w:type="auto"/>
          </w:tcPr>
          <w:p w14:paraId="502843D5"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GP</w:t>
            </w:r>
          </w:p>
        </w:tc>
        <w:tc>
          <w:tcPr>
            <w:tcW w:w="0" w:type="auto"/>
          </w:tcPr>
          <w:p w14:paraId="33BF1BB2"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HN</w:t>
            </w:r>
          </w:p>
        </w:tc>
        <w:tc>
          <w:tcPr>
            <w:tcW w:w="0" w:type="auto"/>
          </w:tcPr>
          <w:p w14:paraId="459659ED"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Unknown</w:t>
            </w:r>
          </w:p>
        </w:tc>
        <w:tc>
          <w:tcPr>
            <w:tcW w:w="0" w:type="auto"/>
          </w:tcPr>
          <w:p w14:paraId="34049FE8"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HN</w:t>
            </w:r>
          </w:p>
        </w:tc>
        <w:tc>
          <w:tcPr>
            <w:tcW w:w="0" w:type="auto"/>
          </w:tcPr>
          <w:p w14:paraId="307753B6"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Unknown</w:t>
            </w:r>
          </w:p>
        </w:tc>
        <w:tc>
          <w:tcPr>
            <w:tcW w:w="0" w:type="auto"/>
          </w:tcPr>
          <w:p w14:paraId="6CD32B15"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ADPKD</w:t>
            </w:r>
          </w:p>
        </w:tc>
        <w:tc>
          <w:tcPr>
            <w:tcW w:w="0" w:type="auto"/>
          </w:tcPr>
          <w:p w14:paraId="7C28A6C8"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FSGS</w:t>
            </w:r>
          </w:p>
        </w:tc>
      </w:tr>
      <w:tr w:rsidR="00D162B9" w:rsidRPr="00913521" w14:paraId="2F89F81A" w14:textId="77777777" w:rsidTr="00A66987">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0" w:type="auto"/>
          </w:tcPr>
          <w:p w14:paraId="32CD3AC6" w14:textId="77777777" w:rsidR="00D162B9" w:rsidRPr="00913521" w:rsidRDefault="00D162B9" w:rsidP="00A66987">
            <w:pPr>
              <w:rPr>
                <w:b w:val="0"/>
                <w:sz w:val="20"/>
                <w:lang w:val="en-US"/>
              </w:rPr>
            </w:pPr>
            <w:r w:rsidRPr="00913521">
              <w:rPr>
                <w:sz w:val="20"/>
                <w:lang w:val="en-US"/>
              </w:rPr>
              <w:t xml:space="preserve">Number of pregnancies for women, n </w:t>
            </w:r>
          </w:p>
        </w:tc>
        <w:tc>
          <w:tcPr>
            <w:tcW w:w="0" w:type="auto"/>
          </w:tcPr>
          <w:p w14:paraId="06548E1B"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4</w:t>
            </w:r>
          </w:p>
        </w:tc>
        <w:tc>
          <w:tcPr>
            <w:tcW w:w="0" w:type="auto"/>
          </w:tcPr>
          <w:p w14:paraId="74DC62EB"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5</w:t>
            </w:r>
          </w:p>
        </w:tc>
        <w:tc>
          <w:tcPr>
            <w:tcW w:w="0" w:type="auto"/>
          </w:tcPr>
          <w:p w14:paraId="45CBCBA7"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3</w:t>
            </w:r>
          </w:p>
        </w:tc>
        <w:tc>
          <w:tcPr>
            <w:tcW w:w="0" w:type="auto"/>
          </w:tcPr>
          <w:p w14:paraId="3650B04B"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9</w:t>
            </w:r>
          </w:p>
        </w:tc>
        <w:tc>
          <w:tcPr>
            <w:tcW w:w="834" w:type="dxa"/>
          </w:tcPr>
          <w:p w14:paraId="5087F2EE"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3</w:t>
            </w:r>
          </w:p>
        </w:tc>
        <w:tc>
          <w:tcPr>
            <w:tcW w:w="1154" w:type="dxa"/>
          </w:tcPr>
          <w:p w14:paraId="0A7F6B75"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2</w:t>
            </w:r>
          </w:p>
        </w:tc>
        <w:tc>
          <w:tcPr>
            <w:tcW w:w="1107" w:type="dxa"/>
          </w:tcPr>
          <w:p w14:paraId="554A168F"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0</w:t>
            </w:r>
          </w:p>
        </w:tc>
        <w:tc>
          <w:tcPr>
            <w:tcW w:w="0" w:type="auto"/>
          </w:tcPr>
          <w:p w14:paraId="1650487D"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w:t>
            </w:r>
          </w:p>
        </w:tc>
        <w:tc>
          <w:tcPr>
            <w:tcW w:w="0" w:type="auto"/>
          </w:tcPr>
          <w:p w14:paraId="20F9A367"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NA</w:t>
            </w:r>
          </w:p>
        </w:tc>
        <w:tc>
          <w:tcPr>
            <w:tcW w:w="0" w:type="auto"/>
          </w:tcPr>
          <w:p w14:paraId="23FE5E8B"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NA</w:t>
            </w:r>
          </w:p>
        </w:tc>
        <w:tc>
          <w:tcPr>
            <w:tcW w:w="0" w:type="auto"/>
          </w:tcPr>
          <w:p w14:paraId="707DAFD8"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NA</w:t>
            </w:r>
          </w:p>
        </w:tc>
        <w:tc>
          <w:tcPr>
            <w:tcW w:w="0" w:type="auto"/>
          </w:tcPr>
          <w:p w14:paraId="20CFD7E6"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2</w:t>
            </w:r>
          </w:p>
        </w:tc>
        <w:tc>
          <w:tcPr>
            <w:tcW w:w="0" w:type="auto"/>
          </w:tcPr>
          <w:p w14:paraId="609A51B8"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6</w:t>
            </w:r>
          </w:p>
        </w:tc>
        <w:tc>
          <w:tcPr>
            <w:tcW w:w="0" w:type="auto"/>
          </w:tcPr>
          <w:p w14:paraId="1B3DDE68"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5</w:t>
            </w:r>
          </w:p>
        </w:tc>
      </w:tr>
      <w:tr w:rsidR="00D162B9" w:rsidRPr="00913521" w14:paraId="71945D13" w14:textId="77777777" w:rsidTr="00A66987">
        <w:trPr>
          <w:trHeight w:val="354"/>
        </w:trPr>
        <w:tc>
          <w:tcPr>
            <w:cnfStyle w:val="001000000000" w:firstRow="0" w:lastRow="0" w:firstColumn="1" w:lastColumn="0" w:oddVBand="0" w:evenVBand="0" w:oddHBand="0" w:evenHBand="0" w:firstRowFirstColumn="0" w:firstRowLastColumn="0" w:lastRowFirstColumn="0" w:lastRowLastColumn="0"/>
            <w:tcW w:w="0" w:type="auto"/>
          </w:tcPr>
          <w:p w14:paraId="5AFFB963" w14:textId="77777777" w:rsidR="00D162B9" w:rsidRPr="00913521" w:rsidRDefault="00D162B9" w:rsidP="00A66987">
            <w:pPr>
              <w:rPr>
                <w:b w:val="0"/>
                <w:sz w:val="20"/>
                <w:lang w:val="en-US"/>
              </w:rPr>
            </w:pPr>
            <w:proofErr w:type="spellStart"/>
            <w:r w:rsidRPr="00913521">
              <w:rPr>
                <w:sz w:val="20"/>
                <w:lang w:val="en-US"/>
              </w:rPr>
              <w:t>cPRA</w:t>
            </w:r>
            <w:proofErr w:type="spellEnd"/>
            <w:r w:rsidRPr="00913521">
              <w:rPr>
                <w:sz w:val="20"/>
                <w:lang w:val="en-US"/>
              </w:rPr>
              <w:t>, %</w:t>
            </w:r>
          </w:p>
        </w:tc>
        <w:tc>
          <w:tcPr>
            <w:tcW w:w="0" w:type="auto"/>
          </w:tcPr>
          <w:p w14:paraId="1F77F0CB"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4"/>
                <w:lang w:val="en-US"/>
              </w:rPr>
            </w:pPr>
            <w:r w:rsidRPr="00913521">
              <w:rPr>
                <w:rFonts w:cstheme="minorHAnsi"/>
                <w:sz w:val="20"/>
                <w:szCs w:val="24"/>
                <w:lang w:val="en-US"/>
              </w:rPr>
              <w:t>99.9</w:t>
            </w:r>
          </w:p>
        </w:tc>
        <w:tc>
          <w:tcPr>
            <w:tcW w:w="0" w:type="auto"/>
          </w:tcPr>
          <w:p w14:paraId="575D6FD1"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4"/>
                <w:lang w:val="en-US"/>
              </w:rPr>
            </w:pPr>
            <w:r w:rsidRPr="00913521">
              <w:rPr>
                <w:rFonts w:cstheme="minorHAnsi"/>
                <w:sz w:val="20"/>
                <w:szCs w:val="24"/>
                <w:lang w:val="en-US"/>
              </w:rPr>
              <w:t>99.4</w:t>
            </w:r>
          </w:p>
        </w:tc>
        <w:tc>
          <w:tcPr>
            <w:tcW w:w="0" w:type="auto"/>
          </w:tcPr>
          <w:p w14:paraId="3697771F"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4"/>
                <w:lang w:val="en-US"/>
              </w:rPr>
            </w:pPr>
            <w:r w:rsidRPr="00913521">
              <w:rPr>
                <w:rFonts w:cstheme="minorHAnsi"/>
                <w:sz w:val="20"/>
                <w:szCs w:val="24"/>
                <w:lang w:val="en-US"/>
              </w:rPr>
              <w:t>59.5</w:t>
            </w:r>
          </w:p>
        </w:tc>
        <w:tc>
          <w:tcPr>
            <w:tcW w:w="0" w:type="auto"/>
          </w:tcPr>
          <w:p w14:paraId="6BC1C410"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4"/>
                <w:lang w:val="en-US"/>
              </w:rPr>
            </w:pPr>
            <w:r w:rsidRPr="00913521">
              <w:rPr>
                <w:rFonts w:cstheme="minorHAnsi"/>
                <w:sz w:val="20"/>
                <w:szCs w:val="24"/>
                <w:lang w:val="en-US"/>
              </w:rPr>
              <w:t>80.8</w:t>
            </w:r>
          </w:p>
        </w:tc>
        <w:tc>
          <w:tcPr>
            <w:tcW w:w="834" w:type="dxa"/>
          </w:tcPr>
          <w:p w14:paraId="038B97EC"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4"/>
                <w:lang w:val="en-US"/>
              </w:rPr>
            </w:pPr>
            <w:r w:rsidRPr="00913521">
              <w:rPr>
                <w:rFonts w:cstheme="minorHAnsi"/>
                <w:sz w:val="20"/>
                <w:szCs w:val="24"/>
                <w:lang w:val="en-US"/>
              </w:rPr>
              <w:t>99.2</w:t>
            </w:r>
          </w:p>
        </w:tc>
        <w:tc>
          <w:tcPr>
            <w:tcW w:w="1154" w:type="dxa"/>
          </w:tcPr>
          <w:p w14:paraId="1D4FE0D3"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4"/>
                <w:lang w:val="en-US"/>
              </w:rPr>
            </w:pPr>
            <w:r w:rsidRPr="00913521">
              <w:rPr>
                <w:rFonts w:cstheme="minorHAnsi"/>
                <w:sz w:val="20"/>
                <w:szCs w:val="24"/>
                <w:lang w:val="en-US"/>
              </w:rPr>
              <w:t>98.8</w:t>
            </w:r>
          </w:p>
        </w:tc>
        <w:tc>
          <w:tcPr>
            <w:tcW w:w="1107" w:type="dxa"/>
          </w:tcPr>
          <w:p w14:paraId="1C70B8F3"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4"/>
                <w:lang w:val="en-US"/>
              </w:rPr>
            </w:pPr>
            <w:r w:rsidRPr="00913521">
              <w:rPr>
                <w:rFonts w:cstheme="minorHAnsi"/>
                <w:sz w:val="20"/>
                <w:szCs w:val="24"/>
                <w:lang w:val="en-US"/>
              </w:rPr>
              <w:t>97.6</w:t>
            </w:r>
          </w:p>
        </w:tc>
        <w:tc>
          <w:tcPr>
            <w:tcW w:w="0" w:type="auto"/>
          </w:tcPr>
          <w:p w14:paraId="2B7401E5"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4"/>
                <w:lang w:val="en-US"/>
              </w:rPr>
            </w:pPr>
            <w:r w:rsidRPr="00913521">
              <w:rPr>
                <w:rFonts w:cstheme="minorHAnsi"/>
                <w:sz w:val="20"/>
                <w:szCs w:val="24"/>
                <w:lang w:val="en-US"/>
              </w:rPr>
              <w:t>99.1</w:t>
            </w:r>
          </w:p>
        </w:tc>
        <w:tc>
          <w:tcPr>
            <w:tcW w:w="0" w:type="auto"/>
          </w:tcPr>
          <w:p w14:paraId="1C7969D6"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4"/>
                <w:lang w:val="en-US"/>
              </w:rPr>
            </w:pPr>
            <w:r w:rsidRPr="00913521">
              <w:rPr>
                <w:rFonts w:cstheme="minorHAnsi"/>
                <w:sz w:val="20"/>
                <w:szCs w:val="24"/>
                <w:lang w:val="en-US"/>
              </w:rPr>
              <w:t>99.9</w:t>
            </w:r>
          </w:p>
        </w:tc>
        <w:tc>
          <w:tcPr>
            <w:tcW w:w="0" w:type="auto"/>
          </w:tcPr>
          <w:p w14:paraId="78DE00B1"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4"/>
                <w:lang w:val="en-US"/>
              </w:rPr>
            </w:pPr>
            <w:r w:rsidRPr="00913521">
              <w:rPr>
                <w:rFonts w:cstheme="minorHAnsi"/>
                <w:sz w:val="20"/>
                <w:szCs w:val="24"/>
                <w:lang w:val="en-US"/>
              </w:rPr>
              <w:t>97.6</w:t>
            </w:r>
          </w:p>
        </w:tc>
        <w:tc>
          <w:tcPr>
            <w:tcW w:w="0" w:type="auto"/>
          </w:tcPr>
          <w:p w14:paraId="77CD9137"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4"/>
                <w:lang w:val="en-US"/>
              </w:rPr>
            </w:pPr>
            <w:r w:rsidRPr="00913521">
              <w:rPr>
                <w:rFonts w:cstheme="minorHAnsi"/>
                <w:sz w:val="20"/>
                <w:szCs w:val="24"/>
                <w:lang w:val="en-US"/>
              </w:rPr>
              <w:t>99.7</w:t>
            </w:r>
          </w:p>
        </w:tc>
        <w:tc>
          <w:tcPr>
            <w:tcW w:w="0" w:type="auto"/>
          </w:tcPr>
          <w:p w14:paraId="2448E232"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4"/>
                <w:lang w:val="en-US"/>
              </w:rPr>
            </w:pPr>
            <w:r w:rsidRPr="00913521">
              <w:rPr>
                <w:rFonts w:cstheme="minorHAnsi"/>
                <w:sz w:val="20"/>
                <w:szCs w:val="24"/>
                <w:lang w:val="en-US"/>
              </w:rPr>
              <w:t>90.8</w:t>
            </w:r>
          </w:p>
        </w:tc>
        <w:tc>
          <w:tcPr>
            <w:tcW w:w="0" w:type="auto"/>
          </w:tcPr>
          <w:p w14:paraId="1B1A4B58"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4"/>
                <w:lang w:val="en-US"/>
              </w:rPr>
            </w:pPr>
            <w:r w:rsidRPr="00913521">
              <w:rPr>
                <w:rFonts w:cstheme="minorHAnsi"/>
                <w:sz w:val="20"/>
                <w:szCs w:val="24"/>
                <w:lang w:val="en-US"/>
              </w:rPr>
              <w:t>98.2</w:t>
            </w:r>
          </w:p>
        </w:tc>
        <w:tc>
          <w:tcPr>
            <w:tcW w:w="0" w:type="auto"/>
          </w:tcPr>
          <w:p w14:paraId="5AC924C4"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4"/>
                <w:lang w:val="en-US"/>
              </w:rPr>
            </w:pPr>
            <w:r w:rsidRPr="00913521">
              <w:rPr>
                <w:rFonts w:cstheme="minorHAnsi"/>
                <w:sz w:val="20"/>
                <w:szCs w:val="24"/>
                <w:lang w:val="en-US"/>
              </w:rPr>
              <w:t>80.6</w:t>
            </w:r>
          </w:p>
        </w:tc>
      </w:tr>
      <w:tr w:rsidR="00D162B9" w:rsidRPr="00913521" w14:paraId="7BA95C5C" w14:textId="77777777" w:rsidTr="00A66987">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0" w:type="auto"/>
          </w:tcPr>
          <w:p w14:paraId="63C394FE" w14:textId="77777777" w:rsidR="00D162B9" w:rsidRPr="00913521" w:rsidRDefault="00D162B9" w:rsidP="00A66987">
            <w:pPr>
              <w:rPr>
                <w:b w:val="0"/>
                <w:sz w:val="20"/>
                <w:lang w:val="en-US"/>
              </w:rPr>
            </w:pPr>
            <w:r w:rsidRPr="00913521">
              <w:rPr>
                <w:sz w:val="20"/>
                <w:lang w:val="en-US"/>
              </w:rPr>
              <w:t>Duration of renal-replacement therapy, years</w:t>
            </w:r>
          </w:p>
        </w:tc>
        <w:tc>
          <w:tcPr>
            <w:tcW w:w="0" w:type="auto"/>
          </w:tcPr>
          <w:p w14:paraId="6137AE1C"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7</w:t>
            </w:r>
          </w:p>
        </w:tc>
        <w:tc>
          <w:tcPr>
            <w:tcW w:w="0" w:type="auto"/>
          </w:tcPr>
          <w:p w14:paraId="301F6035"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7</w:t>
            </w:r>
          </w:p>
        </w:tc>
        <w:tc>
          <w:tcPr>
            <w:tcW w:w="0" w:type="auto"/>
          </w:tcPr>
          <w:p w14:paraId="3EBAAAA5"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4.5</w:t>
            </w:r>
          </w:p>
        </w:tc>
        <w:tc>
          <w:tcPr>
            <w:tcW w:w="0" w:type="auto"/>
          </w:tcPr>
          <w:p w14:paraId="1A314A2B"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6</w:t>
            </w:r>
          </w:p>
        </w:tc>
        <w:tc>
          <w:tcPr>
            <w:tcW w:w="834" w:type="dxa"/>
          </w:tcPr>
          <w:p w14:paraId="6FF71F5F"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11</w:t>
            </w:r>
          </w:p>
        </w:tc>
        <w:tc>
          <w:tcPr>
            <w:tcW w:w="1154" w:type="dxa"/>
          </w:tcPr>
          <w:p w14:paraId="767B71D9"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5</w:t>
            </w:r>
          </w:p>
        </w:tc>
        <w:tc>
          <w:tcPr>
            <w:tcW w:w="1107" w:type="dxa"/>
          </w:tcPr>
          <w:p w14:paraId="78CB9939"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5</w:t>
            </w:r>
          </w:p>
        </w:tc>
        <w:tc>
          <w:tcPr>
            <w:tcW w:w="0" w:type="auto"/>
          </w:tcPr>
          <w:p w14:paraId="35C2289A"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7.5</w:t>
            </w:r>
          </w:p>
        </w:tc>
        <w:tc>
          <w:tcPr>
            <w:tcW w:w="0" w:type="auto"/>
          </w:tcPr>
          <w:p w14:paraId="749C7063"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6</w:t>
            </w:r>
          </w:p>
        </w:tc>
        <w:tc>
          <w:tcPr>
            <w:tcW w:w="0" w:type="auto"/>
          </w:tcPr>
          <w:p w14:paraId="30907B01"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12</w:t>
            </w:r>
          </w:p>
        </w:tc>
        <w:tc>
          <w:tcPr>
            <w:tcW w:w="0" w:type="auto"/>
          </w:tcPr>
          <w:p w14:paraId="31CBA4B7"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6</w:t>
            </w:r>
          </w:p>
        </w:tc>
        <w:tc>
          <w:tcPr>
            <w:tcW w:w="0" w:type="auto"/>
          </w:tcPr>
          <w:p w14:paraId="6C7AC1AA"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15</w:t>
            </w:r>
          </w:p>
        </w:tc>
        <w:tc>
          <w:tcPr>
            <w:tcW w:w="0" w:type="auto"/>
          </w:tcPr>
          <w:p w14:paraId="3C649802"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6</w:t>
            </w:r>
          </w:p>
        </w:tc>
        <w:tc>
          <w:tcPr>
            <w:tcW w:w="0" w:type="auto"/>
          </w:tcPr>
          <w:p w14:paraId="7A286B4D"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10</w:t>
            </w:r>
          </w:p>
        </w:tc>
      </w:tr>
      <w:tr w:rsidR="00D162B9" w:rsidRPr="00913521" w14:paraId="2CA5444C" w14:textId="77777777" w:rsidTr="00A66987">
        <w:trPr>
          <w:trHeight w:val="354"/>
        </w:trPr>
        <w:tc>
          <w:tcPr>
            <w:cnfStyle w:val="001000000000" w:firstRow="0" w:lastRow="0" w:firstColumn="1" w:lastColumn="0" w:oddVBand="0" w:evenVBand="0" w:oddHBand="0" w:evenHBand="0" w:firstRowFirstColumn="0" w:firstRowLastColumn="0" w:lastRowFirstColumn="0" w:lastRowLastColumn="0"/>
            <w:tcW w:w="0" w:type="auto"/>
          </w:tcPr>
          <w:p w14:paraId="2B492B23" w14:textId="77777777" w:rsidR="00D162B9" w:rsidRPr="00913521" w:rsidRDefault="00D162B9" w:rsidP="00A66987">
            <w:pPr>
              <w:rPr>
                <w:b w:val="0"/>
                <w:sz w:val="20"/>
                <w:lang w:val="en-US"/>
              </w:rPr>
            </w:pPr>
            <w:r w:rsidRPr="00913521">
              <w:rPr>
                <w:sz w:val="20"/>
                <w:lang w:val="en-US"/>
              </w:rPr>
              <w:t>Time on waiting list, years</w:t>
            </w:r>
          </w:p>
        </w:tc>
        <w:tc>
          <w:tcPr>
            <w:tcW w:w="0" w:type="auto"/>
          </w:tcPr>
          <w:p w14:paraId="31089EFB"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6.5</w:t>
            </w:r>
          </w:p>
        </w:tc>
        <w:tc>
          <w:tcPr>
            <w:tcW w:w="0" w:type="auto"/>
          </w:tcPr>
          <w:p w14:paraId="32C7BEAE"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6</w:t>
            </w:r>
          </w:p>
        </w:tc>
        <w:tc>
          <w:tcPr>
            <w:tcW w:w="0" w:type="auto"/>
          </w:tcPr>
          <w:p w14:paraId="33EAD53B"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4</w:t>
            </w:r>
          </w:p>
        </w:tc>
        <w:tc>
          <w:tcPr>
            <w:tcW w:w="0" w:type="auto"/>
          </w:tcPr>
          <w:p w14:paraId="5302FEDE"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5</w:t>
            </w:r>
          </w:p>
        </w:tc>
        <w:tc>
          <w:tcPr>
            <w:tcW w:w="834" w:type="dxa"/>
          </w:tcPr>
          <w:p w14:paraId="34F85A99"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11</w:t>
            </w:r>
          </w:p>
        </w:tc>
        <w:tc>
          <w:tcPr>
            <w:tcW w:w="1154" w:type="dxa"/>
          </w:tcPr>
          <w:p w14:paraId="36B87227"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4</w:t>
            </w:r>
          </w:p>
        </w:tc>
        <w:tc>
          <w:tcPr>
            <w:tcW w:w="1107" w:type="dxa"/>
          </w:tcPr>
          <w:p w14:paraId="5D002273"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5</w:t>
            </w:r>
          </w:p>
        </w:tc>
        <w:tc>
          <w:tcPr>
            <w:tcW w:w="0" w:type="auto"/>
          </w:tcPr>
          <w:p w14:paraId="69367F46"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7</w:t>
            </w:r>
          </w:p>
        </w:tc>
        <w:tc>
          <w:tcPr>
            <w:tcW w:w="0" w:type="auto"/>
          </w:tcPr>
          <w:p w14:paraId="6ABD970A"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6</w:t>
            </w:r>
          </w:p>
        </w:tc>
        <w:tc>
          <w:tcPr>
            <w:tcW w:w="0" w:type="auto"/>
          </w:tcPr>
          <w:p w14:paraId="06584915"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12</w:t>
            </w:r>
          </w:p>
        </w:tc>
        <w:tc>
          <w:tcPr>
            <w:tcW w:w="0" w:type="auto"/>
          </w:tcPr>
          <w:p w14:paraId="03F85411"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5</w:t>
            </w:r>
          </w:p>
        </w:tc>
        <w:tc>
          <w:tcPr>
            <w:tcW w:w="0" w:type="auto"/>
          </w:tcPr>
          <w:p w14:paraId="68BDD4CF"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14</w:t>
            </w:r>
          </w:p>
        </w:tc>
        <w:tc>
          <w:tcPr>
            <w:tcW w:w="0" w:type="auto"/>
          </w:tcPr>
          <w:p w14:paraId="5599F1B9"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5.5</w:t>
            </w:r>
          </w:p>
        </w:tc>
        <w:tc>
          <w:tcPr>
            <w:tcW w:w="0" w:type="auto"/>
          </w:tcPr>
          <w:p w14:paraId="0DDB2EF6"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9.5</w:t>
            </w:r>
          </w:p>
        </w:tc>
      </w:tr>
      <w:tr w:rsidR="00D162B9" w:rsidRPr="00913521" w14:paraId="312EB8EE" w14:textId="77777777" w:rsidTr="00A66987">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0" w:type="auto"/>
          </w:tcPr>
          <w:p w14:paraId="5B39E289" w14:textId="77777777" w:rsidR="00D162B9" w:rsidRPr="00913521" w:rsidRDefault="00D162B9" w:rsidP="00A66987">
            <w:pPr>
              <w:rPr>
                <w:b w:val="0"/>
                <w:sz w:val="20"/>
                <w:lang w:val="en-US"/>
              </w:rPr>
            </w:pPr>
            <w:r w:rsidRPr="00913521">
              <w:rPr>
                <w:sz w:val="20"/>
                <w:lang w:val="en-US"/>
              </w:rPr>
              <w:t>Time from IADS start to transplantation, days</w:t>
            </w:r>
          </w:p>
        </w:tc>
        <w:tc>
          <w:tcPr>
            <w:tcW w:w="0" w:type="auto"/>
          </w:tcPr>
          <w:p w14:paraId="56B4942F"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169</w:t>
            </w:r>
          </w:p>
        </w:tc>
        <w:tc>
          <w:tcPr>
            <w:tcW w:w="0" w:type="auto"/>
          </w:tcPr>
          <w:p w14:paraId="68A5B6EC"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132</w:t>
            </w:r>
          </w:p>
        </w:tc>
        <w:tc>
          <w:tcPr>
            <w:tcW w:w="0" w:type="auto"/>
          </w:tcPr>
          <w:p w14:paraId="3867727F"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68</w:t>
            </w:r>
          </w:p>
        </w:tc>
        <w:tc>
          <w:tcPr>
            <w:tcW w:w="0" w:type="auto"/>
          </w:tcPr>
          <w:p w14:paraId="73A04827"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137</w:t>
            </w:r>
          </w:p>
        </w:tc>
        <w:tc>
          <w:tcPr>
            <w:tcW w:w="834" w:type="dxa"/>
          </w:tcPr>
          <w:p w14:paraId="66FCEE16"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7</w:t>
            </w:r>
          </w:p>
        </w:tc>
        <w:tc>
          <w:tcPr>
            <w:tcW w:w="1154" w:type="dxa"/>
          </w:tcPr>
          <w:p w14:paraId="1046ADD1"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408</w:t>
            </w:r>
          </w:p>
        </w:tc>
        <w:tc>
          <w:tcPr>
            <w:tcW w:w="1107" w:type="dxa"/>
          </w:tcPr>
          <w:p w14:paraId="0286ED04"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30</w:t>
            </w:r>
          </w:p>
        </w:tc>
        <w:tc>
          <w:tcPr>
            <w:tcW w:w="0" w:type="auto"/>
          </w:tcPr>
          <w:p w14:paraId="0D3F6DE0"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142</w:t>
            </w:r>
          </w:p>
        </w:tc>
        <w:tc>
          <w:tcPr>
            <w:tcW w:w="0" w:type="auto"/>
          </w:tcPr>
          <w:p w14:paraId="5566DF6D"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16</w:t>
            </w:r>
          </w:p>
        </w:tc>
        <w:tc>
          <w:tcPr>
            <w:tcW w:w="0" w:type="auto"/>
          </w:tcPr>
          <w:p w14:paraId="66963A25"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31</w:t>
            </w:r>
          </w:p>
        </w:tc>
        <w:tc>
          <w:tcPr>
            <w:tcW w:w="0" w:type="auto"/>
          </w:tcPr>
          <w:p w14:paraId="2C417B07"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236</w:t>
            </w:r>
          </w:p>
        </w:tc>
        <w:tc>
          <w:tcPr>
            <w:tcW w:w="0" w:type="auto"/>
          </w:tcPr>
          <w:p w14:paraId="6719905C"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46</w:t>
            </w:r>
          </w:p>
        </w:tc>
        <w:tc>
          <w:tcPr>
            <w:tcW w:w="0" w:type="auto"/>
          </w:tcPr>
          <w:p w14:paraId="5AC40AF0"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109</w:t>
            </w:r>
          </w:p>
        </w:tc>
        <w:tc>
          <w:tcPr>
            <w:tcW w:w="0" w:type="auto"/>
          </w:tcPr>
          <w:p w14:paraId="2DE47A25"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110</w:t>
            </w:r>
          </w:p>
        </w:tc>
      </w:tr>
      <w:tr w:rsidR="00D162B9" w:rsidRPr="00913521" w14:paraId="042DF479" w14:textId="77777777" w:rsidTr="00A66987">
        <w:trPr>
          <w:trHeight w:val="354"/>
        </w:trPr>
        <w:tc>
          <w:tcPr>
            <w:cnfStyle w:val="001000000000" w:firstRow="0" w:lastRow="0" w:firstColumn="1" w:lastColumn="0" w:oddVBand="0" w:evenVBand="0" w:oddHBand="0" w:evenHBand="0" w:firstRowFirstColumn="0" w:firstRowLastColumn="0" w:lastRowFirstColumn="0" w:lastRowLastColumn="0"/>
            <w:tcW w:w="0" w:type="auto"/>
          </w:tcPr>
          <w:p w14:paraId="687953FB" w14:textId="77777777" w:rsidR="00D162B9" w:rsidRPr="00913521" w:rsidRDefault="00D162B9" w:rsidP="00A66987">
            <w:pPr>
              <w:rPr>
                <w:sz w:val="20"/>
                <w:u w:val="single"/>
                <w:lang w:val="en-US"/>
              </w:rPr>
            </w:pPr>
            <w:r w:rsidRPr="00913521">
              <w:rPr>
                <w:sz w:val="20"/>
                <w:u w:val="single"/>
                <w:lang w:val="en-US"/>
              </w:rPr>
              <w:t>Donor characteristics</w:t>
            </w:r>
          </w:p>
        </w:tc>
        <w:tc>
          <w:tcPr>
            <w:tcW w:w="11208" w:type="dxa"/>
            <w:gridSpan w:val="14"/>
          </w:tcPr>
          <w:p w14:paraId="1197B601"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p>
        </w:tc>
      </w:tr>
      <w:tr w:rsidR="00D162B9" w:rsidRPr="00913521" w14:paraId="7A981A85" w14:textId="77777777" w:rsidTr="00A66987">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0" w:type="auto"/>
          </w:tcPr>
          <w:p w14:paraId="72086A98" w14:textId="77777777" w:rsidR="00D162B9" w:rsidRPr="00913521" w:rsidRDefault="00D162B9" w:rsidP="00A66987">
            <w:pPr>
              <w:rPr>
                <w:sz w:val="20"/>
                <w:lang w:val="en-US"/>
              </w:rPr>
            </w:pPr>
            <w:r w:rsidRPr="00913521">
              <w:rPr>
                <w:sz w:val="20"/>
                <w:lang w:val="en-US"/>
              </w:rPr>
              <w:t>Age, years</w:t>
            </w:r>
          </w:p>
        </w:tc>
        <w:tc>
          <w:tcPr>
            <w:tcW w:w="0" w:type="auto"/>
          </w:tcPr>
          <w:p w14:paraId="47EE429A"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68</w:t>
            </w:r>
          </w:p>
        </w:tc>
        <w:tc>
          <w:tcPr>
            <w:tcW w:w="0" w:type="auto"/>
          </w:tcPr>
          <w:p w14:paraId="1A7DF1AD"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44</w:t>
            </w:r>
          </w:p>
        </w:tc>
        <w:tc>
          <w:tcPr>
            <w:tcW w:w="0" w:type="auto"/>
          </w:tcPr>
          <w:p w14:paraId="6CAD4A9E"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23</w:t>
            </w:r>
          </w:p>
        </w:tc>
        <w:tc>
          <w:tcPr>
            <w:tcW w:w="0" w:type="auto"/>
          </w:tcPr>
          <w:p w14:paraId="4F148842"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70</w:t>
            </w:r>
          </w:p>
        </w:tc>
        <w:tc>
          <w:tcPr>
            <w:tcW w:w="834" w:type="dxa"/>
          </w:tcPr>
          <w:p w14:paraId="61BC255D"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64</w:t>
            </w:r>
          </w:p>
        </w:tc>
        <w:tc>
          <w:tcPr>
            <w:tcW w:w="1154" w:type="dxa"/>
          </w:tcPr>
          <w:p w14:paraId="09F25561"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43</w:t>
            </w:r>
          </w:p>
        </w:tc>
        <w:tc>
          <w:tcPr>
            <w:tcW w:w="1107" w:type="dxa"/>
          </w:tcPr>
          <w:p w14:paraId="30C20FA1"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37</w:t>
            </w:r>
          </w:p>
        </w:tc>
        <w:tc>
          <w:tcPr>
            <w:tcW w:w="0" w:type="auto"/>
          </w:tcPr>
          <w:p w14:paraId="1FDE5F78"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72</w:t>
            </w:r>
          </w:p>
        </w:tc>
        <w:tc>
          <w:tcPr>
            <w:tcW w:w="0" w:type="auto"/>
          </w:tcPr>
          <w:p w14:paraId="3101391D"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66</w:t>
            </w:r>
          </w:p>
        </w:tc>
        <w:tc>
          <w:tcPr>
            <w:tcW w:w="0" w:type="auto"/>
          </w:tcPr>
          <w:p w14:paraId="16F8E20F"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79</w:t>
            </w:r>
          </w:p>
        </w:tc>
        <w:tc>
          <w:tcPr>
            <w:tcW w:w="0" w:type="auto"/>
          </w:tcPr>
          <w:p w14:paraId="650508BA"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70</w:t>
            </w:r>
          </w:p>
        </w:tc>
        <w:tc>
          <w:tcPr>
            <w:tcW w:w="0" w:type="auto"/>
          </w:tcPr>
          <w:p w14:paraId="0D2CB904"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82</w:t>
            </w:r>
          </w:p>
        </w:tc>
        <w:tc>
          <w:tcPr>
            <w:tcW w:w="0" w:type="auto"/>
          </w:tcPr>
          <w:p w14:paraId="07C28215"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37</w:t>
            </w:r>
          </w:p>
        </w:tc>
        <w:tc>
          <w:tcPr>
            <w:tcW w:w="0" w:type="auto"/>
          </w:tcPr>
          <w:p w14:paraId="4C0518E0"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34</w:t>
            </w:r>
          </w:p>
        </w:tc>
      </w:tr>
      <w:tr w:rsidR="00D162B9" w:rsidRPr="00913521" w14:paraId="1CCF8099" w14:textId="77777777" w:rsidTr="00A66987">
        <w:trPr>
          <w:trHeight w:val="354"/>
        </w:trPr>
        <w:tc>
          <w:tcPr>
            <w:cnfStyle w:val="001000000000" w:firstRow="0" w:lastRow="0" w:firstColumn="1" w:lastColumn="0" w:oddVBand="0" w:evenVBand="0" w:oddHBand="0" w:evenHBand="0" w:firstRowFirstColumn="0" w:firstRowLastColumn="0" w:lastRowFirstColumn="0" w:lastRowLastColumn="0"/>
            <w:tcW w:w="0" w:type="auto"/>
          </w:tcPr>
          <w:p w14:paraId="383E55A8" w14:textId="77777777" w:rsidR="00D162B9" w:rsidRPr="00913521" w:rsidRDefault="00D162B9" w:rsidP="00A66987">
            <w:pPr>
              <w:rPr>
                <w:sz w:val="20"/>
                <w:lang w:val="en-US"/>
              </w:rPr>
            </w:pPr>
            <w:r w:rsidRPr="00913521">
              <w:rPr>
                <w:sz w:val="20"/>
                <w:lang w:val="en-US"/>
              </w:rPr>
              <w:t>Hypertension history</w:t>
            </w:r>
          </w:p>
        </w:tc>
        <w:tc>
          <w:tcPr>
            <w:tcW w:w="0" w:type="auto"/>
          </w:tcPr>
          <w:p w14:paraId="4A68D2E4"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No</w:t>
            </w:r>
          </w:p>
        </w:tc>
        <w:tc>
          <w:tcPr>
            <w:tcW w:w="0" w:type="auto"/>
          </w:tcPr>
          <w:p w14:paraId="326F4BE5"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No</w:t>
            </w:r>
          </w:p>
        </w:tc>
        <w:tc>
          <w:tcPr>
            <w:tcW w:w="0" w:type="auto"/>
          </w:tcPr>
          <w:p w14:paraId="72BF6C93"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No</w:t>
            </w:r>
          </w:p>
        </w:tc>
        <w:tc>
          <w:tcPr>
            <w:tcW w:w="0" w:type="auto"/>
          </w:tcPr>
          <w:p w14:paraId="34B5422F"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Yes</w:t>
            </w:r>
          </w:p>
        </w:tc>
        <w:tc>
          <w:tcPr>
            <w:tcW w:w="834" w:type="dxa"/>
          </w:tcPr>
          <w:p w14:paraId="28B8C570"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No</w:t>
            </w:r>
          </w:p>
        </w:tc>
        <w:tc>
          <w:tcPr>
            <w:tcW w:w="1154" w:type="dxa"/>
          </w:tcPr>
          <w:p w14:paraId="537B34A6"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No</w:t>
            </w:r>
          </w:p>
        </w:tc>
        <w:tc>
          <w:tcPr>
            <w:tcW w:w="1107" w:type="dxa"/>
          </w:tcPr>
          <w:p w14:paraId="389FB1C7"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No</w:t>
            </w:r>
          </w:p>
        </w:tc>
        <w:tc>
          <w:tcPr>
            <w:tcW w:w="0" w:type="auto"/>
          </w:tcPr>
          <w:p w14:paraId="6173E13A"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No</w:t>
            </w:r>
          </w:p>
        </w:tc>
        <w:tc>
          <w:tcPr>
            <w:tcW w:w="0" w:type="auto"/>
          </w:tcPr>
          <w:p w14:paraId="35946848"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No</w:t>
            </w:r>
          </w:p>
        </w:tc>
        <w:tc>
          <w:tcPr>
            <w:tcW w:w="0" w:type="auto"/>
          </w:tcPr>
          <w:p w14:paraId="19714F73"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No</w:t>
            </w:r>
          </w:p>
        </w:tc>
        <w:tc>
          <w:tcPr>
            <w:tcW w:w="0" w:type="auto"/>
          </w:tcPr>
          <w:p w14:paraId="2B01B895"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Yes</w:t>
            </w:r>
          </w:p>
        </w:tc>
        <w:tc>
          <w:tcPr>
            <w:tcW w:w="0" w:type="auto"/>
          </w:tcPr>
          <w:p w14:paraId="7C1302BE"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Yes</w:t>
            </w:r>
          </w:p>
        </w:tc>
        <w:tc>
          <w:tcPr>
            <w:tcW w:w="0" w:type="auto"/>
          </w:tcPr>
          <w:p w14:paraId="005D3255"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No</w:t>
            </w:r>
          </w:p>
        </w:tc>
        <w:tc>
          <w:tcPr>
            <w:tcW w:w="0" w:type="auto"/>
          </w:tcPr>
          <w:p w14:paraId="12608B5F"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No</w:t>
            </w:r>
          </w:p>
        </w:tc>
      </w:tr>
      <w:tr w:rsidR="00D162B9" w:rsidRPr="00913521" w14:paraId="240527FE" w14:textId="77777777" w:rsidTr="00A66987">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0" w:type="auto"/>
          </w:tcPr>
          <w:p w14:paraId="5F85418E" w14:textId="77777777" w:rsidR="00D162B9" w:rsidRPr="00913521" w:rsidRDefault="00D162B9" w:rsidP="00A66987">
            <w:pPr>
              <w:rPr>
                <w:bCs w:val="0"/>
                <w:sz w:val="20"/>
                <w:lang w:val="en-US"/>
              </w:rPr>
            </w:pPr>
            <w:r w:rsidRPr="00913521">
              <w:rPr>
                <w:bCs w:val="0"/>
                <w:sz w:val="20"/>
                <w:lang w:val="en-US"/>
              </w:rPr>
              <w:t>Diabetes mellitus history</w:t>
            </w:r>
          </w:p>
        </w:tc>
        <w:tc>
          <w:tcPr>
            <w:tcW w:w="0" w:type="auto"/>
          </w:tcPr>
          <w:p w14:paraId="1630DE0C"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Yes</w:t>
            </w:r>
          </w:p>
        </w:tc>
        <w:tc>
          <w:tcPr>
            <w:tcW w:w="0" w:type="auto"/>
          </w:tcPr>
          <w:p w14:paraId="6BC336B1"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No</w:t>
            </w:r>
          </w:p>
        </w:tc>
        <w:tc>
          <w:tcPr>
            <w:tcW w:w="0" w:type="auto"/>
          </w:tcPr>
          <w:p w14:paraId="3B161751"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No</w:t>
            </w:r>
          </w:p>
        </w:tc>
        <w:tc>
          <w:tcPr>
            <w:tcW w:w="0" w:type="auto"/>
          </w:tcPr>
          <w:p w14:paraId="5989515F"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Yes</w:t>
            </w:r>
          </w:p>
        </w:tc>
        <w:tc>
          <w:tcPr>
            <w:tcW w:w="834" w:type="dxa"/>
          </w:tcPr>
          <w:p w14:paraId="04038647"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No</w:t>
            </w:r>
          </w:p>
        </w:tc>
        <w:tc>
          <w:tcPr>
            <w:tcW w:w="1154" w:type="dxa"/>
          </w:tcPr>
          <w:p w14:paraId="16430054"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No</w:t>
            </w:r>
          </w:p>
        </w:tc>
        <w:tc>
          <w:tcPr>
            <w:tcW w:w="1107" w:type="dxa"/>
          </w:tcPr>
          <w:p w14:paraId="23704247"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No</w:t>
            </w:r>
          </w:p>
        </w:tc>
        <w:tc>
          <w:tcPr>
            <w:tcW w:w="0" w:type="auto"/>
          </w:tcPr>
          <w:p w14:paraId="24AB5445"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No</w:t>
            </w:r>
          </w:p>
        </w:tc>
        <w:tc>
          <w:tcPr>
            <w:tcW w:w="0" w:type="auto"/>
          </w:tcPr>
          <w:p w14:paraId="5BCC9090"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No</w:t>
            </w:r>
          </w:p>
        </w:tc>
        <w:tc>
          <w:tcPr>
            <w:tcW w:w="0" w:type="auto"/>
          </w:tcPr>
          <w:p w14:paraId="51D2D8AD"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No</w:t>
            </w:r>
          </w:p>
        </w:tc>
        <w:tc>
          <w:tcPr>
            <w:tcW w:w="0" w:type="auto"/>
          </w:tcPr>
          <w:p w14:paraId="20CF4210"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No</w:t>
            </w:r>
          </w:p>
        </w:tc>
        <w:tc>
          <w:tcPr>
            <w:tcW w:w="0" w:type="auto"/>
          </w:tcPr>
          <w:p w14:paraId="4A2611CA"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No</w:t>
            </w:r>
          </w:p>
        </w:tc>
        <w:tc>
          <w:tcPr>
            <w:tcW w:w="0" w:type="auto"/>
          </w:tcPr>
          <w:p w14:paraId="31855224"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No</w:t>
            </w:r>
          </w:p>
        </w:tc>
        <w:tc>
          <w:tcPr>
            <w:tcW w:w="0" w:type="auto"/>
          </w:tcPr>
          <w:p w14:paraId="62AD0E29"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No</w:t>
            </w:r>
          </w:p>
        </w:tc>
      </w:tr>
      <w:tr w:rsidR="00D162B9" w:rsidRPr="00913521" w14:paraId="2BC09B3C" w14:textId="77777777" w:rsidTr="00A66987">
        <w:trPr>
          <w:trHeight w:val="354"/>
        </w:trPr>
        <w:tc>
          <w:tcPr>
            <w:cnfStyle w:val="001000000000" w:firstRow="0" w:lastRow="0" w:firstColumn="1" w:lastColumn="0" w:oddVBand="0" w:evenVBand="0" w:oddHBand="0" w:evenHBand="0" w:firstRowFirstColumn="0" w:firstRowLastColumn="0" w:lastRowFirstColumn="0" w:lastRowLastColumn="0"/>
            <w:tcW w:w="0" w:type="auto"/>
          </w:tcPr>
          <w:p w14:paraId="74DC00BB" w14:textId="77777777" w:rsidR="00D162B9" w:rsidRPr="00913521" w:rsidRDefault="00D162B9" w:rsidP="00A66987">
            <w:pPr>
              <w:rPr>
                <w:bCs w:val="0"/>
                <w:sz w:val="20"/>
                <w:lang w:val="en-US"/>
              </w:rPr>
            </w:pPr>
            <w:r w:rsidRPr="00913521">
              <w:rPr>
                <w:bCs w:val="0"/>
                <w:sz w:val="20"/>
                <w:lang w:val="en-US"/>
              </w:rPr>
              <w:t xml:space="preserve">Serum creatinine, </w:t>
            </w:r>
            <w:r w:rsidRPr="00913521">
              <w:rPr>
                <w:rFonts w:cstheme="minorHAnsi"/>
                <w:bCs w:val="0"/>
                <w:sz w:val="20"/>
                <w:lang w:val="en-US"/>
              </w:rPr>
              <w:t>µ</w:t>
            </w:r>
            <w:r w:rsidRPr="00913521">
              <w:rPr>
                <w:bCs w:val="0"/>
                <w:sz w:val="20"/>
                <w:lang w:val="en-US"/>
              </w:rPr>
              <w:t>mol/L</w:t>
            </w:r>
          </w:p>
        </w:tc>
        <w:tc>
          <w:tcPr>
            <w:tcW w:w="0" w:type="auto"/>
          </w:tcPr>
          <w:p w14:paraId="3714EE62"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121</w:t>
            </w:r>
          </w:p>
        </w:tc>
        <w:tc>
          <w:tcPr>
            <w:tcW w:w="0" w:type="auto"/>
          </w:tcPr>
          <w:p w14:paraId="390A0789"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68</w:t>
            </w:r>
          </w:p>
        </w:tc>
        <w:tc>
          <w:tcPr>
            <w:tcW w:w="0" w:type="auto"/>
          </w:tcPr>
          <w:p w14:paraId="50CFD5C1"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NA</w:t>
            </w:r>
          </w:p>
        </w:tc>
        <w:tc>
          <w:tcPr>
            <w:tcW w:w="0" w:type="auto"/>
          </w:tcPr>
          <w:p w14:paraId="504835CA"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85</w:t>
            </w:r>
          </w:p>
        </w:tc>
        <w:tc>
          <w:tcPr>
            <w:tcW w:w="834" w:type="dxa"/>
          </w:tcPr>
          <w:p w14:paraId="7D4456B4"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NA</w:t>
            </w:r>
          </w:p>
        </w:tc>
        <w:tc>
          <w:tcPr>
            <w:tcW w:w="1154" w:type="dxa"/>
          </w:tcPr>
          <w:p w14:paraId="41BF2CCE"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69</w:t>
            </w:r>
          </w:p>
        </w:tc>
        <w:tc>
          <w:tcPr>
            <w:tcW w:w="1107" w:type="dxa"/>
          </w:tcPr>
          <w:p w14:paraId="5E26A696"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136</w:t>
            </w:r>
          </w:p>
        </w:tc>
        <w:tc>
          <w:tcPr>
            <w:tcW w:w="0" w:type="auto"/>
          </w:tcPr>
          <w:p w14:paraId="0BD1BAD6"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53</w:t>
            </w:r>
          </w:p>
        </w:tc>
        <w:tc>
          <w:tcPr>
            <w:tcW w:w="0" w:type="auto"/>
          </w:tcPr>
          <w:p w14:paraId="07F95E44"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72</w:t>
            </w:r>
          </w:p>
        </w:tc>
        <w:tc>
          <w:tcPr>
            <w:tcW w:w="0" w:type="auto"/>
          </w:tcPr>
          <w:p w14:paraId="04A204DD"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69</w:t>
            </w:r>
          </w:p>
        </w:tc>
        <w:tc>
          <w:tcPr>
            <w:tcW w:w="0" w:type="auto"/>
          </w:tcPr>
          <w:p w14:paraId="56A14190"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64</w:t>
            </w:r>
          </w:p>
        </w:tc>
        <w:tc>
          <w:tcPr>
            <w:tcW w:w="0" w:type="auto"/>
          </w:tcPr>
          <w:p w14:paraId="035D22C2"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80</w:t>
            </w:r>
          </w:p>
        </w:tc>
        <w:tc>
          <w:tcPr>
            <w:tcW w:w="0" w:type="auto"/>
          </w:tcPr>
          <w:p w14:paraId="270B201B"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48</w:t>
            </w:r>
          </w:p>
        </w:tc>
        <w:tc>
          <w:tcPr>
            <w:tcW w:w="0" w:type="auto"/>
          </w:tcPr>
          <w:p w14:paraId="70DB650D"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31</w:t>
            </w:r>
          </w:p>
        </w:tc>
      </w:tr>
      <w:tr w:rsidR="00D162B9" w:rsidRPr="00913521" w14:paraId="2434EB32" w14:textId="77777777" w:rsidTr="00A66987">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0" w:type="auto"/>
          </w:tcPr>
          <w:p w14:paraId="17101BD9" w14:textId="77777777" w:rsidR="00D162B9" w:rsidRPr="00913521" w:rsidRDefault="00D162B9" w:rsidP="00A66987">
            <w:pPr>
              <w:rPr>
                <w:bCs w:val="0"/>
                <w:sz w:val="20"/>
                <w:lang w:val="en-US"/>
              </w:rPr>
            </w:pPr>
            <w:r w:rsidRPr="00913521">
              <w:rPr>
                <w:bCs w:val="0"/>
                <w:sz w:val="20"/>
                <w:lang w:val="en-US"/>
              </w:rPr>
              <w:t>Proteinuria, g/24h</w:t>
            </w:r>
          </w:p>
        </w:tc>
        <w:tc>
          <w:tcPr>
            <w:tcW w:w="0" w:type="auto"/>
          </w:tcPr>
          <w:p w14:paraId="60091F82"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0</w:t>
            </w:r>
          </w:p>
        </w:tc>
        <w:tc>
          <w:tcPr>
            <w:tcW w:w="0" w:type="auto"/>
          </w:tcPr>
          <w:p w14:paraId="590AA999"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0.01</w:t>
            </w:r>
          </w:p>
        </w:tc>
        <w:tc>
          <w:tcPr>
            <w:tcW w:w="0" w:type="auto"/>
          </w:tcPr>
          <w:p w14:paraId="09193797"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NA</w:t>
            </w:r>
          </w:p>
        </w:tc>
        <w:tc>
          <w:tcPr>
            <w:tcW w:w="0" w:type="auto"/>
          </w:tcPr>
          <w:p w14:paraId="277649A3"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w:t>
            </w:r>
          </w:p>
        </w:tc>
        <w:tc>
          <w:tcPr>
            <w:tcW w:w="834" w:type="dxa"/>
          </w:tcPr>
          <w:p w14:paraId="7FF3CB60"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0</w:t>
            </w:r>
          </w:p>
        </w:tc>
        <w:tc>
          <w:tcPr>
            <w:tcW w:w="1154" w:type="dxa"/>
          </w:tcPr>
          <w:p w14:paraId="46CE27EC"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0.32</w:t>
            </w:r>
          </w:p>
        </w:tc>
        <w:tc>
          <w:tcPr>
            <w:tcW w:w="1107" w:type="dxa"/>
          </w:tcPr>
          <w:p w14:paraId="6DDE60EC"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0</w:t>
            </w:r>
          </w:p>
        </w:tc>
        <w:tc>
          <w:tcPr>
            <w:tcW w:w="0" w:type="auto"/>
          </w:tcPr>
          <w:p w14:paraId="073935EC"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0</w:t>
            </w:r>
          </w:p>
        </w:tc>
        <w:tc>
          <w:tcPr>
            <w:tcW w:w="0" w:type="auto"/>
          </w:tcPr>
          <w:p w14:paraId="38D65FB3"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0</w:t>
            </w:r>
          </w:p>
        </w:tc>
        <w:tc>
          <w:tcPr>
            <w:tcW w:w="0" w:type="auto"/>
          </w:tcPr>
          <w:p w14:paraId="13221C03"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0</w:t>
            </w:r>
          </w:p>
        </w:tc>
        <w:tc>
          <w:tcPr>
            <w:tcW w:w="0" w:type="auto"/>
          </w:tcPr>
          <w:p w14:paraId="1E996B98"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0</w:t>
            </w:r>
          </w:p>
        </w:tc>
        <w:tc>
          <w:tcPr>
            <w:tcW w:w="0" w:type="auto"/>
          </w:tcPr>
          <w:p w14:paraId="7EC16B26"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1</w:t>
            </w:r>
          </w:p>
        </w:tc>
        <w:tc>
          <w:tcPr>
            <w:tcW w:w="0" w:type="auto"/>
          </w:tcPr>
          <w:p w14:paraId="5D389534"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0</w:t>
            </w:r>
          </w:p>
        </w:tc>
        <w:tc>
          <w:tcPr>
            <w:tcW w:w="0" w:type="auto"/>
          </w:tcPr>
          <w:p w14:paraId="5EC0C43B" w14:textId="77777777" w:rsidR="00D162B9" w:rsidRPr="00913521" w:rsidRDefault="00D162B9" w:rsidP="00A66987">
            <w:pPr>
              <w:jc w:val="center"/>
              <w:cnfStyle w:val="000000100000" w:firstRow="0" w:lastRow="0" w:firstColumn="0" w:lastColumn="0" w:oddVBand="0" w:evenVBand="0" w:oddHBand="1" w:evenHBand="0" w:firstRowFirstColumn="0" w:firstRowLastColumn="0" w:lastRowFirstColumn="0" w:lastRowLastColumn="0"/>
              <w:rPr>
                <w:sz w:val="20"/>
                <w:lang w:val="en-US"/>
              </w:rPr>
            </w:pPr>
            <w:r w:rsidRPr="00913521">
              <w:rPr>
                <w:sz w:val="20"/>
                <w:lang w:val="en-US"/>
              </w:rPr>
              <w:t>0</w:t>
            </w:r>
          </w:p>
        </w:tc>
      </w:tr>
      <w:tr w:rsidR="00D162B9" w:rsidRPr="00913521" w14:paraId="3EB92A9D" w14:textId="77777777" w:rsidTr="00A66987">
        <w:trPr>
          <w:trHeight w:val="354"/>
        </w:trPr>
        <w:tc>
          <w:tcPr>
            <w:cnfStyle w:val="001000000000" w:firstRow="0" w:lastRow="0" w:firstColumn="1" w:lastColumn="0" w:oddVBand="0" w:evenVBand="0" w:oddHBand="0" w:evenHBand="0" w:firstRowFirstColumn="0" w:firstRowLastColumn="0" w:lastRowFirstColumn="0" w:lastRowLastColumn="0"/>
            <w:tcW w:w="0" w:type="auto"/>
          </w:tcPr>
          <w:p w14:paraId="1D2F95E3" w14:textId="77777777" w:rsidR="00D162B9" w:rsidRPr="00913521" w:rsidRDefault="00D162B9" w:rsidP="00A66987">
            <w:pPr>
              <w:rPr>
                <w:bCs w:val="0"/>
                <w:sz w:val="20"/>
                <w:lang w:val="en-US"/>
              </w:rPr>
            </w:pPr>
            <w:r w:rsidRPr="00913521">
              <w:rPr>
                <w:bCs w:val="0"/>
                <w:sz w:val="20"/>
                <w:lang w:val="en-US"/>
              </w:rPr>
              <w:t>Cause of death</w:t>
            </w:r>
          </w:p>
        </w:tc>
        <w:tc>
          <w:tcPr>
            <w:tcW w:w="0" w:type="auto"/>
          </w:tcPr>
          <w:p w14:paraId="4595EC32"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CVS</w:t>
            </w:r>
          </w:p>
        </w:tc>
        <w:tc>
          <w:tcPr>
            <w:tcW w:w="0" w:type="auto"/>
          </w:tcPr>
          <w:p w14:paraId="239325FD"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CVS</w:t>
            </w:r>
          </w:p>
        </w:tc>
        <w:tc>
          <w:tcPr>
            <w:tcW w:w="0" w:type="auto"/>
          </w:tcPr>
          <w:p w14:paraId="5F251CFF"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DCD</w:t>
            </w:r>
          </w:p>
        </w:tc>
        <w:tc>
          <w:tcPr>
            <w:tcW w:w="0" w:type="auto"/>
          </w:tcPr>
          <w:p w14:paraId="2DD6446B"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CVS</w:t>
            </w:r>
          </w:p>
        </w:tc>
        <w:tc>
          <w:tcPr>
            <w:tcW w:w="834" w:type="dxa"/>
          </w:tcPr>
          <w:p w14:paraId="100B9849"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CVS</w:t>
            </w:r>
          </w:p>
        </w:tc>
        <w:tc>
          <w:tcPr>
            <w:tcW w:w="1154" w:type="dxa"/>
          </w:tcPr>
          <w:p w14:paraId="27DDF313"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DCD</w:t>
            </w:r>
          </w:p>
        </w:tc>
        <w:tc>
          <w:tcPr>
            <w:tcW w:w="1107" w:type="dxa"/>
          </w:tcPr>
          <w:p w14:paraId="08C2EF7B"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DCD</w:t>
            </w:r>
          </w:p>
        </w:tc>
        <w:tc>
          <w:tcPr>
            <w:tcW w:w="0" w:type="auto"/>
          </w:tcPr>
          <w:p w14:paraId="3969F16A"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CVS</w:t>
            </w:r>
          </w:p>
        </w:tc>
        <w:tc>
          <w:tcPr>
            <w:tcW w:w="0" w:type="auto"/>
          </w:tcPr>
          <w:p w14:paraId="305F3E09"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CVS</w:t>
            </w:r>
          </w:p>
        </w:tc>
        <w:tc>
          <w:tcPr>
            <w:tcW w:w="0" w:type="auto"/>
          </w:tcPr>
          <w:p w14:paraId="50DBA088"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CVS</w:t>
            </w:r>
          </w:p>
        </w:tc>
        <w:tc>
          <w:tcPr>
            <w:tcW w:w="0" w:type="auto"/>
          </w:tcPr>
          <w:p w14:paraId="14AA6344"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CVS</w:t>
            </w:r>
          </w:p>
        </w:tc>
        <w:tc>
          <w:tcPr>
            <w:tcW w:w="0" w:type="auto"/>
          </w:tcPr>
          <w:p w14:paraId="67AEE3B8"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CVS</w:t>
            </w:r>
          </w:p>
        </w:tc>
        <w:tc>
          <w:tcPr>
            <w:tcW w:w="0" w:type="auto"/>
          </w:tcPr>
          <w:p w14:paraId="3B62F6A4"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DCD</w:t>
            </w:r>
          </w:p>
        </w:tc>
        <w:tc>
          <w:tcPr>
            <w:tcW w:w="0" w:type="auto"/>
          </w:tcPr>
          <w:p w14:paraId="5E9CC186" w14:textId="77777777" w:rsidR="00D162B9" w:rsidRPr="00913521" w:rsidRDefault="00D162B9" w:rsidP="00A66987">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913521">
              <w:rPr>
                <w:sz w:val="20"/>
                <w:lang w:val="en-US"/>
              </w:rPr>
              <w:t>CVS</w:t>
            </w:r>
          </w:p>
        </w:tc>
      </w:tr>
    </w:tbl>
    <w:p w14:paraId="60A4A951" w14:textId="77777777" w:rsidR="00D162B9" w:rsidRPr="00913521" w:rsidRDefault="00D162B9" w:rsidP="00D162B9">
      <w:pPr>
        <w:rPr>
          <w:lang w:val="en-US"/>
        </w:rPr>
      </w:pPr>
    </w:p>
    <w:p w14:paraId="280071ED" w14:textId="77777777" w:rsidR="00D162B9" w:rsidRPr="00913521" w:rsidRDefault="00D162B9" w:rsidP="00D162B9">
      <w:pPr>
        <w:rPr>
          <w:lang w:val="en-US"/>
        </w:rPr>
      </w:pPr>
      <w:r w:rsidRPr="00913521">
        <w:rPr>
          <w:b/>
          <w:lang w:val="en-US"/>
        </w:rPr>
        <w:t>Supplemental Table 1:</w:t>
      </w:r>
      <w:r w:rsidRPr="00913521">
        <w:rPr>
          <w:lang w:val="en-US"/>
        </w:rPr>
        <w:t xml:space="preserve"> Demographic and nephrological characteristics of transplanted patients and donors (individually)</w:t>
      </w:r>
    </w:p>
    <w:p w14:paraId="341F6159" w14:textId="77777777" w:rsidR="00D162B9" w:rsidRPr="00913521" w:rsidRDefault="00D162B9" w:rsidP="00D162B9">
      <w:pPr>
        <w:rPr>
          <w:iCs/>
          <w:lang w:val="en-US"/>
        </w:rPr>
      </w:pPr>
      <w:r w:rsidRPr="00913521">
        <w:rPr>
          <w:lang w:val="en-US"/>
        </w:rPr>
        <w:lastRenderedPageBreak/>
        <w:t xml:space="preserve">Abbreviations: ADPKD, autosomal dominant polycystic kidney disease; </w:t>
      </w:r>
      <w:proofErr w:type="spellStart"/>
      <w:r w:rsidRPr="00913521">
        <w:rPr>
          <w:lang w:val="en-US"/>
        </w:rPr>
        <w:t>cPRA</w:t>
      </w:r>
      <w:proofErr w:type="spellEnd"/>
      <w:r w:rsidRPr="00913521">
        <w:rPr>
          <w:lang w:val="en-US"/>
        </w:rPr>
        <w:t xml:space="preserve">, calculated panel reactive antibodies; FSGS, focal segmental glomerulosclerosis; GP, Goodpasture disease; HN, hypertensive nephrosclerosis; IADS, immunoadsorption; IgA N, IgA nephropathy; </w:t>
      </w:r>
      <w:r w:rsidRPr="00913521">
        <w:rPr>
          <w:iCs/>
          <w:lang w:val="en-US"/>
        </w:rPr>
        <w:t>CVS, death due to cerebrovascular cause / stroke; DCD, donor after circulatory death</w:t>
      </w:r>
    </w:p>
    <w:p w14:paraId="32E65B6A" w14:textId="04DB767E" w:rsidR="00D162B9" w:rsidRPr="00913521" w:rsidRDefault="00D162B9" w:rsidP="00D162B9">
      <w:pPr>
        <w:rPr>
          <w:lang w:val="en-US"/>
        </w:rPr>
      </w:pPr>
    </w:p>
    <w:p w14:paraId="295E9061" w14:textId="77777777" w:rsidR="00A66987" w:rsidRPr="00913521" w:rsidRDefault="00A66987">
      <w:pPr>
        <w:rPr>
          <w:rFonts w:ascii="Arial" w:hAnsi="Arial" w:cs="Arial"/>
          <w:b/>
          <w:bCs/>
          <w:sz w:val="24"/>
          <w:szCs w:val="24"/>
          <w:u w:val="single"/>
          <w:lang w:val="en-US"/>
        </w:rPr>
      </w:pPr>
      <w:r w:rsidRPr="00913521">
        <w:rPr>
          <w:rFonts w:ascii="Arial" w:hAnsi="Arial" w:cs="Arial"/>
          <w:b/>
          <w:bCs/>
          <w:sz w:val="24"/>
          <w:szCs w:val="24"/>
          <w:u w:val="single"/>
          <w:lang w:val="en-US"/>
        </w:rPr>
        <w:br w:type="page"/>
      </w:r>
    </w:p>
    <w:p w14:paraId="70ECF643" w14:textId="19172E79" w:rsidR="00094461" w:rsidRPr="00913521" w:rsidRDefault="00094461" w:rsidP="00094461">
      <w:pPr>
        <w:rPr>
          <w:lang w:val="en-US"/>
        </w:rPr>
      </w:pPr>
      <w:r w:rsidRPr="00913521">
        <w:rPr>
          <w:rFonts w:ascii="Arial" w:hAnsi="Arial" w:cs="Arial"/>
          <w:b/>
          <w:bCs/>
          <w:sz w:val="24"/>
          <w:szCs w:val="24"/>
          <w:u w:val="single"/>
          <w:lang w:val="en-US"/>
        </w:rPr>
        <w:lastRenderedPageBreak/>
        <w:t xml:space="preserve">Supplemental Table 2 </w:t>
      </w:r>
      <w:r w:rsidRPr="00913521">
        <w:rPr>
          <w:b/>
          <w:lang w:val="en-US"/>
        </w:rPr>
        <w:t>:</w:t>
      </w:r>
      <w:r w:rsidRPr="00913521">
        <w:rPr>
          <w:lang w:val="en-US"/>
        </w:rPr>
        <w:t xml:space="preserve"> </w:t>
      </w:r>
      <w:r w:rsidRPr="00913521">
        <w:rPr>
          <w:rFonts w:ascii="Arial" w:hAnsi="Arial" w:cs="Arial"/>
          <w:sz w:val="24"/>
          <w:szCs w:val="24"/>
          <w:lang w:val="en-US"/>
        </w:rPr>
        <w:t>Banff score on the 3rd month protocol biopsy</w:t>
      </w:r>
    </w:p>
    <w:p w14:paraId="4DB05583" w14:textId="77777777" w:rsidR="00094461" w:rsidRPr="00913521" w:rsidRDefault="00094461" w:rsidP="00094461">
      <w:pPr>
        <w:rPr>
          <w:lang w:val="en-US"/>
        </w:rPr>
      </w:pPr>
    </w:p>
    <w:tbl>
      <w:tblPr>
        <w:tblStyle w:val="TableGrid"/>
        <w:tblW w:w="9238" w:type="dxa"/>
        <w:tblInd w:w="-5" w:type="dxa"/>
        <w:tblLook w:val="04A0" w:firstRow="1" w:lastRow="0" w:firstColumn="1" w:lastColumn="0" w:noHBand="0" w:noVBand="1"/>
      </w:tblPr>
      <w:tblGrid>
        <w:gridCol w:w="1616"/>
        <w:gridCol w:w="5354"/>
        <w:gridCol w:w="2268"/>
      </w:tblGrid>
      <w:tr w:rsidR="00094461" w:rsidRPr="00913521" w14:paraId="5600411F" w14:textId="77777777" w:rsidTr="00A66987">
        <w:trPr>
          <w:trHeight w:val="267"/>
        </w:trPr>
        <w:tc>
          <w:tcPr>
            <w:tcW w:w="1616" w:type="dxa"/>
            <w:shd w:val="clear" w:color="auto" w:fill="AEAAAA" w:themeFill="background2" w:themeFillShade="BF"/>
          </w:tcPr>
          <w:p w14:paraId="00CD4F19" w14:textId="77777777" w:rsidR="00094461" w:rsidRPr="00913521" w:rsidRDefault="00094461" w:rsidP="00A66987">
            <w:pPr>
              <w:rPr>
                <w:b/>
                <w:lang w:val="en-US"/>
              </w:rPr>
            </w:pPr>
            <w:r w:rsidRPr="00913521">
              <w:rPr>
                <w:b/>
                <w:lang w:val="en-US"/>
              </w:rPr>
              <w:t>Patient</w:t>
            </w:r>
          </w:p>
        </w:tc>
        <w:tc>
          <w:tcPr>
            <w:tcW w:w="5354" w:type="dxa"/>
            <w:shd w:val="clear" w:color="auto" w:fill="AEAAAA" w:themeFill="background2" w:themeFillShade="BF"/>
          </w:tcPr>
          <w:p w14:paraId="5F6010A7" w14:textId="77777777" w:rsidR="00094461" w:rsidRPr="00913521" w:rsidRDefault="00094461" w:rsidP="00A66987">
            <w:pPr>
              <w:rPr>
                <w:b/>
                <w:lang w:val="en-US"/>
              </w:rPr>
            </w:pPr>
            <w:r w:rsidRPr="00913521">
              <w:rPr>
                <w:b/>
                <w:lang w:val="en-US"/>
              </w:rPr>
              <w:t>Banff score (3-month post-transplant protocol biopsy)</w:t>
            </w:r>
          </w:p>
        </w:tc>
        <w:tc>
          <w:tcPr>
            <w:tcW w:w="2268" w:type="dxa"/>
            <w:shd w:val="clear" w:color="auto" w:fill="AEAAAA" w:themeFill="background2" w:themeFillShade="BF"/>
          </w:tcPr>
          <w:p w14:paraId="036BB4B5" w14:textId="77777777" w:rsidR="00094461" w:rsidRPr="00913521" w:rsidRDefault="00094461" w:rsidP="00A66987">
            <w:pPr>
              <w:rPr>
                <w:b/>
                <w:lang w:val="en-US"/>
              </w:rPr>
            </w:pPr>
            <w:r w:rsidRPr="00913521">
              <w:rPr>
                <w:b/>
                <w:lang w:val="en-US"/>
              </w:rPr>
              <w:t>C4d</w:t>
            </w:r>
          </w:p>
        </w:tc>
      </w:tr>
      <w:tr w:rsidR="00094461" w:rsidRPr="00913521" w14:paraId="64892F92" w14:textId="77777777" w:rsidTr="00A66987">
        <w:trPr>
          <w:trHeight w:val="258"/>
        </w:trPr>
        <w:tc>
          <w:tcPr>
            <w:tcW w:w="1616" w:type="dxa"/>
            <w:shd w:val="clear" w:color="auto" w:fill="AEAAAA" w:themeFill="background2" w:themeFillShade="BF"/>
          </w:tcPr>
          <w:p w14:paraId="62CF1308" w14:textId="77777777" w:rsidR="00094461" w:rsidRPr="00913521" w:rsidRDefault="00094461" w:rsidP="00A66987">
            <w:pPr>
              <w:rPr>
                <w:b/>
                <w:lang w:val="en-US"/>
              </w:rPr>
            </w:pPr>
            <w:r w:rsidRPr="00913521">
              <w:rPr>
                <w:b/>
                <w:lang w:val="en-US"/>
              </w:rPr>
              <w:t>1</w:t>
            </w:r>
          </w:p>
        </w:tc>
        <w:tc>
          <w:tcPr>
            <w:tcW w:w="5354" w:type="dxa"/>
            <w:shd w:val="clear" w:color="auto" w:fill="auto"/>
          </w:tcPr>
          <w:p w14:paraId="3D1A12C4"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NA</w:t>
            </w:r>
          </w:p>
        </w:tc>
        <w:tc>
          <w:tcPr>
            <w:tcW w:w="2268" w:type="dxa"/>
          </w:tcPr>
          <w:p w14:paraId="2C4EC285"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NA</w:t>
            </w:r>
          </w:p>
        </w:tc>
      </w:tr>
      <w:tr w:rsidR="00094461" w:rsidRPr="00913521" w14:paraId="1B33A5CB" w14:textId="77777777" w:rsidTr="00A66987">
        <w:trPr>
          <w:trHeight w:val="267"/>
        </w:trPr>
        <w:tc>
          <w:tcPr>
            <w:tcW w:w="1616" w:type="dxa"/>
            <w:shd w:val="clear" w:color="auto" w:fill="AEAAAA" w:themeFill="background2" w:themeFillShade="BF"/>
          </w:tcPr>
          <w:p w14:paraId="7DF2EA46" w14:textId="77777777" w:rsidR="00094461" w:rsidRPr="00913521" w:rsidRDefault="00094461" w:rsidP="00A66987">
            <w:pPr>
              <w:rPr>
                <w:b/>
                <w:lang w:val="en-US"/>
              </w:rPr>
            </w:pPr>
            <w:r w:rsidRPr="00913521">
              <w:rPr>
                <w:b/>
                <w:lang w:val="en-US"/>
              </w:rPr>
              <w:t>2</w:t>
            </w:r>
          </w:p>
        </w:tc>
        <w:tc>
          <w:tcPr>
            <w:tcW w:w="5354" w:type="dxa"/>
            <w:shd w:val="clear" w:color="auto" w:fill="auto"/>
          </w:tcPr>
          <w:p w14:paraId="6B127165"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g0i0t0v0cpt0mm0ci0ct0cv0ah1</w:t>
            </w:r>
          </w:p>
        </w:tc>
        <w:tc>
          <w:tcPr>
            <w:tcW w:w="2268" w:type="dxa"/>
          </w:tcPr>
          <w:p w14:paraId="3D95142C"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3</w:t>
            </w:r>
          </w:p>
        </w:tc>
      </w:tr>
      <w:tr w:rsidR="00094461" w:rsidRPr="00913521" w14:paraId="051F9C26" w14:textId="77777777" w:rsidTr="00A66987">
        <w:trPr>
          <w:trHeight w:val="267"/>
        </w:trPr>
        <w:tc>
          <w:tcPr>
            <w:tcW w:w="1616" w:type="dxa"/>
            <w:shd w:val="clear" w:color="auto" w:fill="AEAAAA" w:themeFill="background2" w:themeFillShade="BF"/>
          </w:tcPr>
          <w:p w14:paraId="276C0D00" w14:textId="77777777" w:rsidR="00094461" w:rsidRPr="00913521" w:rsidRDefault="00094461" w:rsidP="00A66987">
            <w:pPr>
              <w:rPr>
                <w:b/>
                <w:lang w:val="en-US"/>
              </w:rPr>
            </w:pPr>
            <w:r w:rsidRPr="00913521">
              <w:rPr>
                <w:b/>
                <w:lang w:val="en-US"/>
              </w:rPr>
              <w:t>3</w:t>
            </w:r>
          </w:p>
        </w:tc>
        <w:tc>
          <w:tcPr>
            <w:tcW w:w="5354" w:type="dxa"/>
            <w:shd w:val="clear" w:color="auto" w:fill="auto"/>
          </w:tcPr>
          <w:p w14:paraId="773B91F0"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NA</w:t>
            </w:r>
          </w:p>
        </w:tc>
        <w:tc>
          <w:tcPr>
            <w:tcW w:w="2268" w:type="dxa"/>
          </w:tcPr>
          <w:p w14:paraId="435A9554"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NA</w:t>
            </w:r>
          </w:p>
        </w:tc>
      </w:tr>
      <w:tr w:rsidR="00094461" w:rsidRPr="00913521" w14:paraId="1DEEBC21" w14:textId="77777777" w:rsidTr="00A66987">
        <w:trPr>
          <w:trHeight w:val="258"/>
        </w:trPr>
        <w:tc>
          <w:tcPr>
            <w:tcW w:w="1616" w:type="dxa"/>
            <w:shd w:val="clear" w:color="auto" w:fill="AEAAAA" w:themeFill="background2" w:themeFillShade="BF"/>
          </w:tcPr>
          <w:p w14:paraId="28B60F1C" w14:textId="77777777" w:rsidR="00094461" w:rsidRPr="00913521" w:rsidRDefault="00094461" w:rsidP="00A66987">
            <w:pPr>
              <w:rPr>
                <w:b/>
                <w:lang w:val="en-US"/>
              </w:rPr>
            </w:pPr>
            <w:r w:rsidRPr="00913521">
              <w:rPr>
                <w:b/>
                <w:lang w:val="en-US"/>
              </w:rPr>
              <w:t>4</w:t>
            </w:r>
          </w:p>
        </w:tc>
        <w:tc>
          <w:tcPr>
            <w:tcW w:w="5354" w:type="dxa"/>
            <w:shd w:val="clear" w:color="auto" w:fill="auto"/>
          </w:tcPr>
          <w:p w14:paraId="6B6E6C94"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g1i0t0v0cpt1mm0ci0ct0cv0ah0</w:t>
            </w:r>
          </w:p>
        </w:tc>
        <w:tc>
          <w:tcPr>
            <w:tcW w:w="2268" w:type="dxa"/>
          </w:tcPr>
          <w:p w14:paraId="06484794"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0</w:t>
            </w:r>
          </w:p>
        </w:tc>
      </w:tr>
      <w:tr w:rsidR="00094461" w:rsidRPr="00913521" w14:paraId="0B6E398C" w14:textId="77777777" w:rsidTr="00A66987">
        <w:trPr>
          <w:trHeight w:val="267"/>
        </w:trPr>
        <w:tc>
          <w:tcPr>
            <w:tcW w:w="1616" w:type="dxa"/>
            <w:shd w:val="clear" w:color="auto" w:fill="AEAAAA" w:themeFill="background2" w:themeFillShade="BF"/>
          </w:tcPr>
          <w:p w14:paraId="6AB3FCC7" w14:textId="77777777" w:rsidR="00094461" w:rsidRPr="00913521" w:rsidRDefault="00094461" w:rsidP="00A66987">
            <w:pPr>
              <w:rPr>
                <w:b/>
                <w:lang w:val="en-US"/>
              </w:rPr>
            </w:pPr>
            <w:r w:rsidRPr="00913521">
              <w:rPr>
                <w:b/>
                <w:lang w:val="en-US"/>
              </w:rPr>
              <w:t>5</w:t>
            </w:r>
          </w:p>
        </w:tc>
        <w:tc>
          <w:tcPr>
            <w:tcW w:w="5354" w:type="dxa"/>
            <w:shd w:val="clear" w:color="auto" w:fill="auto"/>
          </w:tcPr>
          <w:p w14:paraId="15F54061"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g2i0t0v0cpt0mm1ci1ct1cvNAah0</w:t>
            </w:r>
          </w:p>
        </w:tc>
        <w:tc>
          <w:tcPr>
            <w:tcW w:w="2268" w:type="dxa"/>
          </w:tcPr>
          <w:p w14:paraId="7CB373CB"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0</w:t>
            </w:r>
          </w:p>
        </w:tc>
      </w:tr>
      <w:tr w:rsidR="00094461" w:rsidRPr="00913521" w14:paraId="364204C3" w14:textId="77777777" w:rsidTr="00A66987">
        <w:trPr>
          <w:trHeight w:val="258"/>
        </w:trPr>
        <w:tc>
          <w:tcPr>
            <w:tcW w:w="1616" w:type="dxa"/>
            <w:shd w:val="clear" w:color="auto" w:fill="AEAAAA" w:themeFill="background2" w:themeFillShade="BF"/>
          </w:tcPr>
          <w:p w14:paraId="1EA25AA5" w14:textId="77777777" w:rsidR="00094461" w:rsidRPr="00913521" w:rsidRDefault="00094461" w:rsidP="00A66987">
            <w:pPr>
              <w:rPr>
                <w:b/>
                <w:lang w:val="en-US"/>
              </w:rPr>
            </w:pPr>
            <w:r w:rsidRPr="00913521">
              <w:rPr>
                <w:b/>
                <w:lang w:val="en-US"/>
              </w:rPr>
              <w:t>6</w:t>
            </w:r>
          </w:p>
        </w:tc>
        <w:tc>
          <w:tcPr>
            <w:tcW w:w="5354" w:type="dxa"/>
            <w:shd w:val="clear" w:color="auto" w:fill="auto"/>
          </w:tcPr>
          <w:p w14:paraId="557C3AEA"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g1i0t0v0cpt0mm0ci0ct0cv0ah1</w:t>
            </w:r>
          </w:p>
        </w:tc>
        <w:tc>
          <w:tcPr>
            <w:tcW w:w="2268" w:type="dxa"/>
          </w:tcPr>
          <w:p w14:paraId="19ED0E15"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0</w:t>
            </w:r>
          </w:p>
        </w:tc>
      </w:tr>
      <w:tr w:rsidR="00094461" w:rsidRPr="00913521" w14:paraId="67CF8261" w14:textId="77777777" w:rsidTr="00A66987">
        <w:trPr>
          <w:trHeight w:val="267"/>
        </w:trPr>
        <w:tc>
          <w:tcPr>
            <w:tcW w:w="1616" w:type="dxa"/>
            <w:shd w:val="clear" w:color="auto" w:fill="AEAAAA" w:themeFill="background2" w:themeFillShade="BF"/>
          </w:tcPr>
          <w:p w14:paraId="1DBD6B1C" w14:textId="77777777" w:rsidR="00094461" w:rsidRPr="00913521" w:rsidRDefault="00094461" w:rsidP="00A66987">
            <w:pPr>
              <w:rPr>
                <w:b/>
              </w:rPr>
            </w:pPr>
            <w:r w:rsidRPr="00913521">
              <w:rPr>
                <w:b/>
              </w:rPr>
              <w:t>7</w:t>
            </w:r>
          </w:p>
        </w:tc>
        <w:tc>
          <w:tcPr>
            <w:tcW w:w="5354" w:type="dxa"/>
            <w:shd w:val="clear" w:color="auto" w:fill="auto"/>
          </w:tcPr>
          <w:p w14:paraId="06C2C27A"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NA</w:t>
            </w:r>
          </w:p>
        </w:tc>
        <w:tc>
          <w:tcPr>
            <w:tcW w:w="2268" w:type="dxa"/>
          </w:tcPr>
          <w:p w14:paraId="78AB89B9"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NA</w:t>
            </w:r>
          </w:p>
        </w:tc>
      </w:tr>
      <w:tr w:rsidR="00094461" w:rsidRPr="00913521" w14:paraId="158357FB" w14:textId="77777777" w:rsidTr="00A66987">
        <w:trPr>
          <w:trHeight w:val="267"/>
        </w:trPr>
        <w:tc>
          <w:tcPr>
            <w:tcW w:w="1616" w:type="dxa"/>
            <w:shd w:val="clear" w:color="auto" w:fill="AEAAAA" w:themeFill="background2" w:themeFillShade="BF"/>
          </w:tcPr>
          <w:p w14:paraId="1EC9ACF7" w14:textId="77777777" w:rsidR="00094461" w:rsidRPr="00913521" w:rsidRDefault="00094461" w:rsidP="00A66987">
            <w:pPr>
              <w:rPr>
                <w:b/>
                <w:lang w:val="en-US"/>
              </w:rPr>
            </w:pPr>
            <w:r w:rsidRPr="00913521">
              <w:rPr>
                <w:b/>
                <w:lang w:val="en-US"/>
              </w:rPr>
              <w:t>8</w:t>
            </w:r>
          </w:p>
        </w:tc>
        <w:tc>
          <w:tcPr>
            <w:tcW w:w="5354" w:type="dxa"/>
            <w:shd w:val="clear" w:color="auto" w:fill="auto"/>
          </w:tcPr>
          <w:p w14:paraId="39FD3E85"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g0i0t0v0cpt0mm0ci1ct1cv2ah1</w:t>
            </w:r>
          </w:p>
        </w:tc>
        <w:tc>
          <w:tcPr>
            <w:tcW w:w="2268" w:type="dxa"/>
          </w:tcPr>
          <w:p w14:paraId="43545666"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0</w:t>
            </w:r>
          </w:p>
        </w:tc>
      </w:tr>
      <w:tr w:rsidR="00094461" w:rsidRPr="00913521" w14:paraId="7EF42F7B" w14:textId="77777777" w:rsidTr="00A66987">
        <w:trPr>
          <w:trHeight w:val="258"/>
        </w:trPr>
        <w:tc>
          <w:tcPr>
            <w:tcW w:w="1616" w:type="dxa"/>
            <w:shd w:val="clear" w:color="auto" w:fill="AEAAAA" w:themeFill="background2" w:themeFillShade="BF"/>
          </w:tcPr>
          <w:p w14:paraId="6AD2F240" w14:textId="77777777" w:rsidR="00094461" w:rsidRPr="00913521" w:rsidRDefault="00094461" w:rsidP="00A66987">
            <w:pPr>
              <w:rPr>
                <w:b/>
                <w:lang w:val="en-US"/>
              </w:rPr>
            </w:pPr>
            <w:r w:rsidRPr="00913521">
              <w:rPr>
                <w:b/>
                <w:lang w:val="en-US"/>
              </w:rPr>
              <w:t>9</w:t>
            </w:r>
          </w:p>
        </w:tc>
        <w:tc>
          <w:tcPr>
            <w:tcW w:w="5354" w:type="dxa"/>
            <w:shd w:val="clear" w:color="auto" w:fill="auto"/>
          </w:tcPr>
          <w:p w14:paraId="39A478B0"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g0i0t0v0cpt0mm0ci0ct0cv0ah0</w:t>
            </w:r>
          </w:p>
        </w:tc>
        <w:tc>
          <w:tcPr>
            <w:tcW w:w="2268" w:type="dxa"/>
          </w:tcPr>
          <w:p w14:paraId="75B6C017"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2</w:t>
            </w:r>
          </w:p>
        </w:tc>
      </w:tr>
      <w:tr w:rsidR="00094461" w:rsidRPr="00913521" w14:paraId="6C888A7B" w14:textId="77777777" w:rsidTr="00A66987">
        <w:trPr>
          <w:trHeight w:val="267"/>
        </w:trPr>
        <w:tc>
          <w:tcPr>
            <w:tcW w:w="1616" w:type="dxa"/>
            <w:shd w:val="clear" w:color="auto" w:fill="AEAAAA" w:themeFill="background2" w:themeFillShade="BF"/>
          </w:tcPr>
          <w:p w14:paraId="78CE8F12" w14:textId="77777777" w:rsidR="00094461" w:rsidRPr="00913521" w:rsidRDefault="00094461" w:rsidP="00A66987">
            <w:pPr>
              <w:rPr>
                <w:b/>
                <w:lang w:val="en-US"/>
              </w:rPr>
            </w:pPr>
            <w:r w:rsidRPr="00913521">
              <w:rPr>
                <w:b/>
                <w:lang w:val="en-US"/>
              </w:rPr>
              <w:t>10</w:t>
            </w:r>
          </w:p>
        </w:tc>
        <w:tc>
          <w:tcPr>
            <w:tcW w:w="5354" w:type="dxa"/>
          </w:tcPr>
          <w:p w14:paraId="27539C74"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g0i0t0v0cpt0mm0ci1ct1cv2ah2</w:t>
            </w:r>
          </w:p>
        </w:tc>
        <w:tc>
          <w:tcPr>
            <w:tcW w:w="2268" w:type="dxa"/>
          </w:tcPr>
          <w:p w14:paraId="4DA5CBCE"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0</w:t>
            </w:r>
          </w:p>
        </w:tc>
      </w:tr>
      <w:tr w:rsidR="00094461" w:rsidRPr="00913521" w14:paraId="15FE3173" w14:textId="77777777" w:rsidTr="00A66987">
        <w:trPr>
          <w:trHeight w:val="267"/>
        </w:trPr>
        <w:tc>
          <w:tcPr>
            <w:tcW w:w="1616" w:type="dxa"/>
            <w:shd w:val="clear" w:color="auto" w:fill="AEAAAA" w:themeFill="background2" w:themeFillShade="BF"/>
          </w:tcPr>
          <w:p w14:paraId="4D35790F" w14:textId="77777777" w:rsidR="00094461" w:rsidRPr="00913521" w:rsidRDefault="00094461" w:rsidP="00A66987">
            <w:pPr>
              <w:rPr>
                <w:b/>
                <w:lang w:val="en-US"/>
              </w:rPr>
            </w:pPr>
            <w:r w:rsidRPr="00913521">
              <w:rPr>
                <w:b/>
                <w:lang w:val="en-US"/>
              </w:rPr>
              <w:t>11</w:t>
            </w:r>
          </w:p>
        </w:tc>
        <w:tc>
          <w:tcPr>
            <w:tcW w:w="5354" w:type="dxa"/>
          </w:tcPr>
          <w:p w14:paraId="17720F57"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g1i0t0v0cpt0mm0ci0ct0cv1ah0</w:t>
            </w:r>
          </w:p>
        </w:tc>
        <w:tc>
          <w:tcPr>
            <w:tcW w:w="2268" w:type="dxa"/>
          </w:tcPr>
          <w:p w14:paraId="0DC33CBF"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3</w:t>
            </w:r>
          </w:p>
        </w:tc>
      </w:tr>
      <w:tr w:rsidR="00094461" w:rsidRPr="00913521" w14:paraId="41270FA3" w14:textId="77777777" w:rsidTr="00A66987">
        <w:trPr>
          <w:trHeight w:val="267"/>
        </w:trPr>
        <w:tc>
          <w:tcPr>
            <w:tcW w:w="1616" w:type="dxa"/>
            <w:shd w:val="clear" w:color="auto" w:fill="AEAAAA" w:themeFill="background2" w:themeFillShade="BF"/>
          </w:tcPr>
          <w:p w14:paraId="53BBB5E2" w14:textId="77777777" w:rsidR="00094461" w:rsidRPr="00913521" w:rsidRDefault="00094461" w:rsidP="00A66987">
            <w:pPr>
              <w:rPr>
                <w:b/>
                <w:lang w:val="en-US"/>
              </w:rPr>
            </w:pPr>
            <w:r w:rsidRPr="00913521">
              <w:rPr>
                <w:b/>
                <w:lang w:val="en-US"/>
              </w:rPr>
              <w:t>12</w:t>
            </w:r>
          </w:p>
        </w:tc>
        <w:tc>
          <w:tcPr>
            <w:tcW w:w="5354" w:type="dxa"/>
            <w:shd w:val="clear" w:color="auto" w:fill="auto"/>
          </w:tcPr>
          <w:p w14:paraId="633D8647"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NA</w:t>
            </w:r>
          </w:p>
        </w:tc>
        <w:tc>
          <w:tcPr>
            <w:tcW w:w="2268" w:type="dxa"/>
          </w:tcPr>
          <w:p w14:paraId="4A553034"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NA</w:t>
            </w:r>
          </w:p>
        </w:tc>
      </w:tr>
      <w:tr w:rsidR="00094461" w:rsidRPr="00913521" w14:paraId="44BA4346" w14:textId="77777777" w:rsidTr="00A66987">
        <w:trPr>
          <w:trHeight w:val="267"/>
        </w:trPr>
        <w:tc>
          <w:tcPr>
            <w:tcW w:w="1616" w:type="dxa"/>
            <w:shd w:val="clear" w:color="auto" w:fill="AEAAAA" w:themeFill="background2" w:themeFillShade="BF"/>
          </w:tcPr>
          <w:p w14:paraId="128FA467" w14:textId="77777777" w:rsidR="00094461" w:rsidRPr="00913521" w:rsidRDefault="00094461" w:rsidP="00A66987">
            <w:pPr>
              <w:rPr>
                <w:b/>
                <w:lang w:val="en-US"/>
              </w:rPr>
            </w:pPr>
            <w:r w:rsidRPr="00913521">
              <w:rPr>
                <w:b/>
                <w:lang w:val="en-US"/>
              </w:rPr>
              <w:t>13</w:t>
            </w:r>
          </w:p>
        </w:tc>
        <w:tc>
          <w:tcPr>
            <w:tcW w:w="5354" w:type="dxa"/>
            <w:shd w:val="clear" w:color="auto" w:fill="auto"/>
          </w:tcPr>
          <w:p w14:paraId="2BA2C222"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NA</w:t>
            </w:r>
          </w:p>
        </w:tc>
        <w:tc>
          <w:tcPr>
            <w:tcW w:w="2268" w:type="dxa"/>
          </w:tcPr>
          <w:p w14:paraId="1DFE6D77"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NA</w:t>
            </w:r>
          </w:p>
        </w:tc>
      </w:tr>
      <w:tr w:rsidR="00094461" w:rsidRPr="00913521" w14:paraId="42728BC7" w14:textId="77777777" w:rsidTr="00A66987">
        <w:trPr>
          <w:trHeight w:val="267"/>
        </w:trPr>
        <w:tc>
          <w:tcPr>
            <w:tcW w:w="1616" w:type="dxa"/>
            <w:shd w:val="clear" w:color="auto" w:fill="AEAAAA" w:themeFill="background2" w:themeFillShade="BF"/>
          </w:tcPr>
          <w:p w14:paraId="38B3B47D" w14:textId="77777777" w:rsidR="00094461" w:rsidRPr="00913521" w:rsidRDefault="00094461" w:rsidP="00A66987">
            <w:pPr>
              <w:rPr>
                <w:b/>
                <w:lang w:val="en-US"/>
              </w:rPr>
            </w:pPr>
            <w:r w:rsidRPr="00913521">
              <w:rPr>
                <w:b/>
                <w:lang w:val="en-US"/>
              </w:rPr>
              <w:t>14</w:t>
            </w:r>
          </w:p>
        </w:tc>
        <w:tc>
          <w:tcPr>
            <w:tcW w:w="5354" w:type="dxa"/>
            <w:shd w:val="clear" w:color="auto" w:fill="auto"/>
          </w:tcPr>
          <w:p w14:paraId="611FF401"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NA</w:t>
            </w:r>
          </w:p>
        </w:tc>
        <w:tc>
          <w:tcPr>
            <w:tcW w:w="2268" w:type="dxa"/>
          </w:tcPr>
          <w:p w14:paraId="21E0A6FA" w14:textId="77777777" w:rsidR="00094461" w:rsidRPr="00913521" w:rsidRDefault="00094461" w:rsidP="00A66987">
            <w:pPr>
              <w:jc w:val="center"/>
              <w:rPr>
                <w:rFonts w:ascii="Calibri" w:hAnsi="Calibri" w:cs="Calibri"/>
                <w:color w:val="000000"/>
              </w:rPr>
            </w:pPr>
            <w:r w:rsidRPr="00913521">
              <w:rPr>
                <w:rFonts w:ascii="Calibri" w:hAnsi="Calibri" w:cs="Calibri"/>
                <w:color w:val="000000"/>
              </w:rPr>
              <w:t>NA</w:t>
            </w:r>
          </w:p>
        </w:tc>
      </w:tr>
    </w:tbl>
    <w:p w14:paraId="3F692BA8" w14:textId="77777777" w:rsidR="00094461" w:rsidRPr="00913521" w:rsidRDefault="00094461" w:rsidP="00094461">
      <w:pPr>
        <w:rPr>
          <w:b/>
          <w:lang w:val="en-US"/>
        </w:rPr>
      </w:pPr>
    </w:p>
    <w:p w14:paraId="208A69CE" w14:textId="77777777" w:rsidR="00094461" w:rsidRPr="00913521" w:rsidRDefault="00094461" w:rsidP="00094461">
      <w:pPr>
        <w:rPr>
          <w:lang w:val="en-US"/>
        </w:rPr>
      </w:pPr>
      <w:r w:rsidRPr="00913521">
        <w:rPr>
          <w:lang w:val="en-US"/>
        </w:rPr>
        <w:t xml:space="preserve">Abbreviations: </w:t>
      </w:r>
      <w:bookmarkStart w:id="4" w:name="_Hlk119576657"/>
      <w:bookmarkStart w:id="5" w:name="_Hlk119577150"/>
      <w:r w:rsidRPr="00913521">
        <w:rPr>
          <w:iCs/>
          <w:lang w:val="en-US"/>
        </w:rPr>
        <w:t xml:space="preserve">g, glomerulitis; </w:t>
      </w:r>
      <w:proofErr w:type="spellStart"/>
      <w:r w:rsidRPr="00913521">
        <w:rPr>
          <w:iCs/>
          <w:lang w:val="en-US"/>
        </w:rPr>
        <w:t>i</w:t>
      </w:r>
      <w:proofErr w:type="spellEnd"/>
      <w:r w:rsidRPr="00913521">
        <w:rPr>
          <w:iCs/>
          <w:lang w:val="en-US"/>
        </w:rPr>
        <w:t xml:space="preserve">, interstitial inflammation; t, </w:t>
      </w:r>
      <w:proofErr w:type="spellStart"/>
      <w:r w:rsidRPr="00913521">
        <w:rPr>
          <w:iCs/>
          <w:lang w:val="en-US"/>
        </w:rPr>
        <w:t>tubulitis</w:t>
      </w:r>
      <w:proofErr w:type="spellEnd"/>
      <w:r w:rsidRPr="00913521">
        <w:rPr>
          <w:iCs/>
          <w:lang w:val="en-US"/>
        </w:rPr>
        <w:t xml:space="preserve">; v, intimal arteritis; </w:t>
      </w:r>
      <w:proofErr w:type="spellStart"/>
      <w:r w:rsidRPr="00913521">
        <w:rPr>
          <w:iCs/>
          <w:lang w:val="en-US"/>
        </w:rPr>
        <w:t>cpt</w:t>
      </w:r>
      <w:proofErr w:type="spellEnd"/>
      <w:r w:rsidRPr="00913521">
        <w:rPr>
          <w:iCs/>
          <w:lang w:val="en-US"/>
        </w:rPr>
        <w:t xml:space="preserve">, peritubular </w:t>
      </w:r>
      <w:proofErr w:type="spellStart"/>
      <w:r w:rsidRPr="00913521">
        <w:rPr>
          <w:iCs/>
          <w:lang w:val="en-US"/>
        </w:rPr>
        <w:t>capillaritis</w:t>
      </w:r>
      <w:proofErr w:type="spellEnd"/>
      <w:r w:rsidRPr="00913521">
        <w:rPr>
          <w:iCs/>
          <w:lang w:val="en-US"/>
        </w:rPr>
        <w:t>; cg,</w:t>
      </w:r>
      <w:r w:rsidRPr="00913521">
        <w:rPr>
          <w:lang w:val="en-US"/>
        </w:rPr>
        <w:t xml:space="preserve"> </w:t>
      </w:r>
      <w:r w:rsidRPr="00913521">
        <w:rPr>
          <w:iCs/>
          <w:lang w:val="en-US"/>
        </w:rPr>
        <w:t xml:space="preserve">transplant glomerulopathy; mm, mesangial matrix increase; ci, interstitial fibrosis; </w:t>
      </w:r>
      <w:proofErr w:type="spellStart"/>
      <w:r w:rsidRPr="00913521">
        <w:rPr>
          <w:iCs/>
          <w:lang w:val="en-US"/>
        </w:rPr>
        <w:t>ct</w:t>
      </w:r>
      <w:proofErr w:type="spellEnd"/>
      <w:r w:rsidRPr="00913521">
        <w:rPr>
          <w:iCs/>
          <w:lang w:val="en-US"/>
        </w:rPr>
        <w:t>, tubular atrophy; cv,</w:t>
      </w:r>
      <w:r w:rsidRPr="00913521">
        <w:rPr>
          <w:lang w:val="en-US"/>
        </w:rPr>
        <w:t xml:space="preserve"> </w:t>
      </w:r>
      <w:r w:rsidRPr="00913521">
        <w:rPr>
          <w:iCs/>
          <w:lang w:val="en-US"/>
        </w:rPr>
        <w:t>arterial fibrous intimal thickening; ah, hyaline arteriolar thickening</w:t>
      </w:r>
      <w:bookmarkEnd w:id="4"/>
      <w:bookmarkEnd w:id="5"/>
      <w:r w:rsidRPr="00913521">
        <w:rPr>
          <w:iCs/>
          <w:lang w:val="en-US"/>
        </w:rPr>
        <w:t xml:space="preserve">. </w:t>
      </w:r>
      <w:r w:rsidRPr="00913521">
        <w:rPr>
          <w:lang w:val="en-US"/>
        </w:rPr>
        <w:t>NA: non-available.</w:t>
      </w:r>
    </w:p>
    <w:p w14:paraId="7909D4AE" w14:textId="77777777" w:rsidR="00094461" w:rsidRPr="00913521" w:rsidRDefault="00094461" w:rsidP="00094461">
      <w:pPr>
        <w:rPr>
          <w:iCs/>
          <w:lang w:val="en-US"/>
        </w:rPr>
      </w:pPr>
      <w:r w:rsidRPr="00913521">
        <w:rPr>
          <w:lang w:val="en-US"/>
        </w:rPr>
        <w:t>C4d staining is performed by immunohistochemistry on paraffin embedded sections.</w:t>
      </w:r>
    </w:p>
    <w:p w14:paraId="0931170B" w14:textId="77777777" w:rsidR="00094461" w:rsidRPr="00913521" w:rsidRDefault="00094461" w:rsidP="00094461">
      <w:pPr>
        <w:rPr>
          <w:lang w:val="en-US"/>
        </w:rPr>
      </w:pPr>
    </w:p>
    <w:p w14:paraId="3B4DAFFA" w14:textId="77777777" w:rsidR="00094461" w:rsidRPr="00913521" w:rsidRDefault="00094461" w:rsidP="00094461">
      <w:pPr>
        <w:rPr>
          <w:lang w:val="en-US"/>
        </w:rPr>
      </w:pPr>
    </w:p>
    <w:p w14:paraId="2E64DF64" w14:textId="77777777" w:rsidR="00094461" w:rsidRPr="00913521" w:rsidRDefault="00094461" w:rsidP="00094461">
      <w:pPr>
        <w:rPr>
          <w:lang w:val="en-US"/>
        </w:rPr>
      </w:pPr>
    </w:p>
    <w:p w14:paraId="6EDAC36F" w14:textId="77777777" w:rsidR="00094461" w:rsidRPr="00913521" w:rsidRDefault="00094461" w:rsidP="00094461">
      <w:pPr>
        <w:rPr>
          <w:lang w:val="en-US"/>
        </w:rPr>
      </w:pPr>
    </w:p>
    <w:p w14:paraId="3D157800" w14:textId="027D22C2" w:rsidR="00A66987" w:rsidRPr="00913521" w:rsidRDefault="00A66987" w:rsidP="00A66987">
      <w:pPr>
        <w:spacing w:after="200" w:line="276" w:lineRule="auto"/>
        <w:rPr>
          <w:rFonts w:eastAsia="Times New Roman" w:cstheme="minorHAnsi"/>
          <w:sz w:val="24"/>
          <w:lang w:val="en-US" w:eastAsia="fr-FR"/>
        </w:rPr>
      </w:pPr>
      <w:r w:rsidRPr="00913521">
        <w:rPr>
          <w:rFonts w:ascii="Arial" w:eastAsia="Times New Roman" w:hAnsi="Arial" w:cs="Arial"/>
          <w:b/>
          <w:sz w:val="24"/>
          <w:u w:val="single"/>
          <w:lang w:val="en-US" w:eastAsia="fr-FR"/>
        </w:rPr>
        <w:lastRenderedPageBreak/>
        <w:t>Supplemental Table 3</w:t>
      </w:r>
      <w:r w:rsidRPr="00913521">
        <w:rPr>
          <w:rFonts w:ascii="Arial" w:eastAsia="Times New Roman" w:hAnsi="Arial" w:cs="Arial"/>
          <w:i/>
          <w:sz w:val="24"/>
          <w:u w:val="single"/>
          <w:lang w:val="en-US" w:eastAsia="fr-FR"/>
        </w:rPr>
        <w:t>:</w:t>
      </w:r>
      <w:r w:rsidRPr="00913521">
        <w:rPr>
          <w:rFonts w:ascii="Arial" w:eastAsia="Times New Roman" w:hAnsi="Arial" w:cs="Arial"/>
          <w:i/>
          <w:sz w:val="24"/>
          <w:lang w:val="en-US" w:eastAsia="fr-FR"/>
        </w:rPr>
        <w:t xml:space="preserve"> </w:t>
      </w:r>
      <w:bookmarkStart w:id="6" w:name="_Hlk63021239"/>
      <w:r w:rsidRPr="00913521">
        <w:rPr>
          <w:rFonts w:ascii="Arial" w:eastAsia="Times New Roman" w:hAnsi="Arial" w:cs="Arial"/>
          <w:sz w:val="24"/>
          <w:lang w:val="en-US" w:eastAsia="fr-FR"/>
        </w:rPr>
        <w:t>Post-kidney transplantation infectious complications</w:t>
      </w:r>
      <w:bookmarkEnd w:id="6"/>
    </w:p>
    <w:tbl>
      <w:tblPr>
        <w:tblStyle w:val="Grilledutableau1"/>
        <w:tblW w:w="16160" w:type="dxa"/>
        <w:tblInd w:w="-1026" w:type="dxa"/>
        <w:tblLook w:val="04A0" w:firstRow="1" w:lastRow="0" w:firstColumn="1" w:lastColumn="0" w:noHBand="0" w:noVBand="1"/>
      </w:tblPr>
      <w:tblGrid>
        <w:gridCol w:w="757"/>
        <w:gridCol w:w="843"/>
        <w:gridCol w:w="599"/>
        <w:gridCol w:w="1381"/>
        <w:gridCol w:w="1567"/>
        <w:gridCol w:w="915"/>
        <w:gridCol w:w="1389"/>
        <w:gridCol w:w="1541"/>
        <w:gridCol w:w="1498"/>
        <w:gridCol w:w="142"/>
        <w:gridCol w:w="1275"/>
        <w:gridCol w:w="284"/>
        <w:gridCol w:w="1701"/>
        <w:gridCol w:w="283"/>
        <w:gridCol w:w="1985"/>
      </w:tblGrid>
      <w:tr w:rsidR="00A66987" w:rsidRPr="00913521" w14:paraId="26018E9A" w14:textId="77777777" w:rsidTr="00A66987">
        <w:tc>
          <w:tcPr>
            <w:tcW w:w="0" w:type="auto"/>
            <w:shd w:val="clear" w:color="auto" w:fill="BFBFBF"/>
          </w:tcPr>
          <w:p w14:paraId="7BA97E63"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Patient</w:t>
            </w:r>
          </w:p>
        </w:tc>
        <w:tc>
          <w:tcPr>
            <w:tcW w:w="0" w:type="auto"/>
            <w:shd w:val="clear" w:color="auto" w:fill="BFBFBF"/>
          </w:tcPr>
          <w:p w14:paraId="30629127"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 xml:space="preserve">Number of IADS </w:t>
            </w:r>
          </w:p>
        </w:tc>
        <w:tc>
          <w:tcPr>
            <w:tcW w:w="0" w:type="auto"/>
            <w:shd w:val="clear" w:color="auto" w:fill="BFBFBF"/>
          </w:tcPr>
          <w:p w14:paraId="5067624E"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 xml:space="preserve">Prior IS </w:t>
            </w:r>
          </w:p>
        </w:tc>
        <w:tc>
          <w:tcPr>
            <w:tcW w:w="0" w:type="auto"/>
            <w:shd w:val="clear" w:color="auto" w:fill="BFBFBF"/>
          </w:tcPr>
          <w:p w14:paraId="29331BB6"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Type of infection</w:t>
            </w:r>
          </w:p>
        </w:tc>
        <w:tc>
          <w:tcPr>
            <w:tcW w:w="0" w:type="auto"/>
            <w:shd w:val="clear" w:color="auto" w:fill="BFBFBF"/>
          </w:tcPr>
          <w:p w14:paraId="28BAD2A3"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 xml:space="preserve">Severity criteria on presentation </w:t>
            </w:r>
          </w:p>
        </w:tc>
        <w:tc>
          <w:tcPr>
            <w:tcW w:w="0" w:type="auto"/>
            <w:shd w:val="clear" w:color="auto" w:fill="BFBFBF"/>
          </w:tcPr>
          <w:p w14:paraId="222F6F90"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Delay between KT -infection</w:t>
            </w:r>
          </w:p>
        </w:tc>
        <w:tc>
          <w:tcPr>
            <w:tcW w:w="0" w:type="auto"/>
            <w:shd w:val="clear" w:color="auto" w:fill="BFBFBF"/>
          </w:tcPr>
          <w:p w14:paraId="10D7B192"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Pathogen documentation</w:t>
            </w:r>
          </w:p>
        </w:tc>
        <w:tc>
          <w:tcPr>
            <w:tcW w:w="0" w:type="auto"/>
            <w:shd w:val="clear" w:color="auto" w:fill="BFBFBF"/>
          </w:tcPr>
          <w:p w14:paraId="3DC3E1BD"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Site of infection</w:t>
            </w:r>
          </w:p>
        </w:tc>
        <w:tc>
          <w:tcPr>
            <w:tcW w:w="1640" w:type="dxa"/>
            <w:gridSpan w:val="2"/>
            <w:shd w:val="clear" w:color="auto" w:fill="BFBFBF"/>
          </w:tcPr>
          <w:p w14:paraId="1EB7F63D"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Coinfection</w:t>
            </w:r>
          </w:p>
        </w:tc>
        <w:tc>
          <w:tcPr>
            <w:tcW w:w="1559" w:type="dxa"/>
            <w:gridSpan w:val="2"/>
            <w:shd w:val="clear" w:color="auto" w:fill="BFBFBF"/>
          </w:tcPr>
          <w:p w14:paraId="126E4F31"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Outcome</w:t>
            </w:r>
          </w:p>
        </w:tc>
        <w:tc>
          <w:tcPr>
            <w:tcW w:w="1984" w:type="dxa"/>
            <w:gridSpan w:val="2"/>
            <w:shd w:val="clear" w:color="auto" w:fill="BFBFBF"/>
          </w:tcPr>
          <w:p w14:paraId="2CE0B3CA"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Anti-infectious therapy</w:t>
            </w:r>
          </w:p>
          <w:p w14:paraId="435E0D92" w14:textId="77777777" w:rsidR="00A66987" w:rsidRPr="00913521" w:rsidRDefault="00A66987" w:rsidP="00C3576C">
            <w:pPr>
              <w:spacing w:after="200"/>
              <w:jc w:val="center"/>
              <w:rPr>
                <w:rFonts w:eastAsia="Times New Roman" w:cstheme="minorHAnsi"/>
                <w:sz w:val="18"/>
                <w:lang w:val="en-US" w:eastAsia="fr-FR"/>
              </w:rPr>
            </w:pPr>
          </w:p>
        </w:tc>
        <w:tc>
          <w:tcPr>
            <w:tcW w:w="1985" w:type="dxa"/>
            <w:shd w:val="clear" w:color="auto" w:fill="BFBFBF"/>
          </w:tcPr>
          <w:p w14:paraId="0A3B74EE"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Immunosuppression modification</w:t>
            </w:r>
          </w:p>
        </w:tc>
      </w:tr>
      <w:tr w:rsidR="00A66987" w:rsidRPr="00913521" w14:paraId="493FA4BA" w14:textId="77777777" w:rsidTr="00A66987">
        <w:tc>
          <w:tcPr>
            <w:tcW w:w="0" w:type="auto"/>
            <w:shd w:val="clear" w:color="auto" w:fill="BFBFBF"/>
          </w:tcPr>
          <w:p w14:paraId="24C87001"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1</w:t>
            </w:r>
          </w:p>
        </w:tc>
        <w:tc>
          <w:tcPr>
            <w:tcW w:w="0" w:type="auto"/>
            <w:shd w:val="clear" w:color="auto" w:fill="auto"/>
          </w:tcPr>
          <w:p w14:paraId="387DA9D6" w14:textId="77777777" w:rsidR="00A66987" w:rsidRPr="00913521" w:rsidRDefault="00A66987" w:rsidP="00C3576C">
            <w:pPr>
              <w:spacing w:after="200"/>
              <w:jc w:val="center"/>
              <w:rPr>
                <w:rFonts w:eastAsia="Times New Roman" w:cstheme="minorHAnsi"/>
                <w:color w:val="000000"/>
                <w:sz w:val="18"/>
                <w:szCs w:val="18"/>
                <w:lang w:val="en-US" w:eastAsia="fr-FR"/>
              </w:rPr>
            </w:pPr>
            <w:r w:rsidRPr="00913521">
              <w:rPr>
                <w:rFonts w:eastAsia="Times New Roman" w:cstheme="minorHAnsi"/>
                <w:color w:val="000000"/>
                <w:sz w:val="18"/>
                <w:szCs w:val="18"/>
                <w:lang w:val="en-US" w:eastAsia="fr-FR"/>
              </w:rPr>
              <w:t>32</w:t>
            </w:r>
          </w:p>
        </w:tc>
        <w:tc>
          <w:tcPr>
            <w:tcW w:w="0" w:type="auto"/>
            <w:shd w:val="clear" w:color="auto" w:fill="auto"/>
          </w:tcPr>
          <w:p w14:paraId="47E9378E" w14:textId="77777777" w:rsidR="00A66987" w:rsidRPr="00913521" w:rsidRDefault="00A66987" w:rsidP="00C3576C">
            <w:pPr>
              <w:spacing w:after="200"/>
              <w:jc w:val="center"/>
              <w:rPr>
                <w:rFonts w:eastAsia="Times New Roman" w:cstheme="minorHAnsi"/>
                <w:sz w:val="18"/>
                <w:szCs w:val="18"/>
                <w:lang w:val="en-US" w:eastAsia="fr-FR"/>
              </w:rPr>
            </w:pPr>
            <w:r w:rsidRPr="00913521">
              <w:rPr>
                <w:rFonts w:eastAsia="Times New Roman" w:cstheme="minorHAnsi"/>
                <w:sz w:val="18"/>
                <w:szCs w:val="18"/>
                <w:lang w:val="en-US" w:eastAsia="fr-FR"/>
              </w:rPr>
              <w:t>IS</w:t>
            </w:r>
          </w:p>
        </w:tc>
        <w:tc>
          <w:tcPr>
            <w:tcW w:w="0" w:type="auto"/>
          </w:tcPr>
          <w:p w14:paraId="590520FF"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Invasive aspergillosis</w:t>
            </w:r>
          </w:p>
        </w:tc>
        <w:tc>
          <w:tcPr>
            <w:tcW w:w="0" w:type="auto"/>
          </w:tcPr>
          <w:p w14:paraId="34CFAB62"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Multiorgan failure</w:t>
            </w:r>
          </w:p>
          <w:p w14:paraId="1DEE92CA" w14:textId="77777777" w:rsidR="00A66987" w:rsidRPr="00913521" w:rsidRDefault="00A66987" w:rsidP="00C3576C">
            <w:pPr>
              <w:spacing w:after="200"/>
              <w:rPr>
                <w:rFonts w:eastAsia="Times New Roman" w:cstheme="minorHAnsi"/>
                <w:sz w:val="18"/>
                <w:lang w:val="en-US" w:eastAsia="fr-FR"/>
              </w:rPr>
            </w:pPr>
          </w:p>
        </w:tc>
        <w:tc>
          <w:tcPr>
            <w:tcW w:w="0" w:type="auto"/>
          </w:tcPr>
          <w:p w14:paraId="64820E19"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M1</w:t>
            </w:r>
          </w:p>
        </w:tc>
        <w:tc>
          <w:tcPr>
            <w:tcW w:w="0" w:type="auto"/>
          </w:tcPr>
          <w:p w14:paraId="6C63B031" w14:textId="77777777" w:rsidR="00A66987" w:rsidRPr="00913521" w:rsidRDefault="00A66987" w:rsidP="00C3576C">
            <w:pPr>
              <w:spacing w:after="200"/>
              <w:rPr>
                <w:rFonts w:eastAsia="Times New Roman" w:cstheme="minorHAnsi"/>
                <w:i/>
                <w:sz w:val="18"/>
                <w:lang w:val="en-US" w:eastAsia="fr-FR"/>
              </w:rPr>
            </w:pPr>
            <w:r w:rsidRPr="00913521">
              <w:rPr>
                <w:rFonts w:eastAsia="Times New Roman" w:cstheme="minorHAnsi"/>
                <w:i/>
                <w:sz w:val="18"/>
                <w:lang w:val="en-US" w:eastAsia="fr-FR"/>
              </w:rPr>
              <w:t>Aspergillus Flavus</w:t>
            </w:r>
          </w:p>
        </w:tc>
        <w:tc>
          <w:tcPr>
            <w:tcW w:w="0" w:type="auto"/>
          </w:tcPr>
          <w:p w14:paraId="476B4335"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Respiratory tract</w:t>
            </w:r>
          </w:p>
          <w:p w14:paraId="78FE2862"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Bloodstream</w:t>
            </w:r>
          </w:p>
        </w:tc>
        <w:tc>
          <w:tcPr>
            <w:tcW w:w="1640" w:type="dxa"/>
            <w:gridSpan w:val="2"/>
          </w:tcPr>
          <w:p w14:paraId="49603987"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1) Undocumented bacterial coinfection </w:t>
            </w:r>
          </w:p>
          <w:p w14:paraId="0B8BC8B0"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2) CMV reactivation </w:t>
            </w:r>
          </w:p>
        </w:tc>
        <w:tc>
          <w:tcPr>
            <w:tcW w:w="1559" w:type="dxa"/>
            <w:gridSpan w:val="2"/>
          </w:tcPr>
          <w:p w14:paraId="0C9EB6D9"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Death</w:t>
            </w:r>
          </w:p>
        </w:tc>
        <w:tc>
          <w:tcPr>
            <w:tcW w:w="1984" w:type="dxa"/>
            <w:gridSpan w:val="2"/>
          </w:tcPr>
          <w:p w14:paraId="3FD94B12" w14:textId="77777777" w:rsidR="00A66987" w:rsidRPr="00913521" w:rsidRDefault="00A66987" w:rsidP="00C3576C">
            <w:pPr>
              <w:spacing w:after="200"/>
              <w:rPr>
                <w:rFonts w:eastAsia="Times New Roman" w:cstheme="minorHAnsi"/>
                <w:sz w:val="18"/>
                <w:lang w:val="en-US" w:eastAsia="fr-FR"/>
              </w:rPr>
            </w:pPr>
            <w:proofErr w:type="spellStart"/>
            <w:r w:rsidRPr="00913521">
              <w:rPr>
                <w:rFonts w:eastAsia="Times New Roman" w:cstheme="minorHAnsi"/>
                <w:sz w:val="18"/>
                <w:lang w:val="en-US" w:eastAsia="fr-FR"/>
              </w:rPr>
              <w:t>Caspofungin</w:t>
            </w:r>
            <w:proofErr w:type="spellEnd"/>
            <w:r w:rsidRPr="00913521">
              <w:rPr>
                <w:rFonts w:eastAsia="Times New Roman" w:cstheme="minorHAnsi"/>
                <w:sz w:val="18"/>
                <w:lang w:val="en-US" w:eastAsia="fr-FR"/>
              </w:rPr>
              <w:t xml:space="preserve"> </w:t>
            </w:r>
          </w:p>
        </w:tc>
        <w:tc>
          <w:tcPr>
            <w:tcW w:w="1985" w:type="dxa"/>
          </w:tcPr>
          <w:p w14:paraId="0E21B9C6"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PE and steroids for ABMR</w:t>
            </w:r>
          </w:p>
          <w:p w14:paraId="3EE0984D"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 </w:t>
            </w:r>
          </w:p>
        </w:tc>
      </w:tr>
      <w:tr w:rsidR="00A66987" w:rsidRPr="00913521" w14:paraId="42950E6F" w14:textId="77777777" w:rsidTr="00A66987">
        <w:tc>
          <w:tcPr>
            <w:tcW w:w="0" w:type="auto"/>
            <w:shd w:val="clear" w:color="auto" w:fill="BFBFBF"/>
          </w:tcPr>
          <w:p w14:paraId="299F5CD9"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2</w:t>
            </w:r>
          </w:p>
        </w:tc>
        <w:tc>
          <w:tcPr>
            <w:tcW w:w="0" w:type="auto"/>
            <w:shd w:val="clear" w:color="auto" w:fill="auto"/>
          </w:tcPr>
          <w:p w14:paraId="61B9AC2C" w14:textId="77777777" w:rsidR="00A66987" w:rsidRPr="00913521" w:rsidRDefault="00A66987" w:rsidP="00C3576C">
            <w:pPr>
              <w:spacing w:after="200"/>
              <w:jc w:val="center"/>
              <w:rPr>
                <w:rFonts w:eastAsia="Times New Roman" w:cstheme="minorHAnsi"/>
                <w:color w:val="000000"/>
                <w:sz w:val="18"/>
                <w:szCs w:val="18"/>
                <w:lang w:val="en-US" w:eastAsia="fr-FR"/>
              </w:rPr>
            </w:pPr>
            <w:r w:rsidRPr="00913521">
              <w:rPr>
                <w:rFonts w:eastAsia="Times New Roman" w:cstheme="minorHAnsi"/>
                <w:color w:val="000000"/>
                <w:sz w:val="18"/>
                <w:szCs w:val="18"/>
                <w:lang w:val="en-US" w:eastAsia="fr-FR"/>
              </w:rPr>
              <w:t>65</w:t>
            </w:r>
          </w:p>
        </w:tc>
        <w:tc>
          <w:tcPr>
            <w:tcW w:w="0" w:type="auto"/>
            <w:shd w:val="clear" w:color="auto" w:fill="auto"/>
          </w:tcPr>
          <w:p w14:paraId="2B0F0ECB" w14:textId="77777777" w:rsidR="00A66987" w:rsidRPr="00913521" w:rsidRDefault="00A66987" w:rsidP="00C3576C">
            <w:pPr>
              <w:spacing w:after="200"/>
              <w:jc w:val="center"/>
              <w:rPr>
                <w:rFonts w:eastAsia="Times New Roman" w:cstheme="minorHAnsi"/>
                <w:sz w:val="18"/>
                <w:szCs w:val="18"/>
                <w:lang w:val="en-US" w:eastAsia="fr-FR"/>
              </w:rPr>
            </w:pPr>
            <w:r w:rsidRPr="00913521">
              <w:rPr>
                <w:rFonts w:eastAsia="Times New Roman" w:cstheme="minorHAnsi"/>
                <w:sz w:val="18"/>
                <w:szCs w:val="18"/>
                <w:lang w:val="en-US" w:eastAsia="fr-FR"/>
              </w:rPr>
              <w:t>KT</w:t>
            </w:r>
          </w:p>
        </w:tc>
        <w:tc>
          <w:tcPr>
            <w:tcW w:w="13963" w:type="dxa"/>
            <w:gridSpan w:val="12"/>
          </w:tcPr>
          <w:p w14:paraId="7BB7506B" w14:textId="77777777" w:rsidR="00A66987" w:rsidRPr="00913521" w:rsidRDefault="00A66987" w:rsidP="00C3576C">
            <w:pPr>
              <w:spacing w:after="200"/>
              <w:rPr>
                <w:rFonts w:eastAsia="Times New Roman" w:cstheme="minorHAnsi"/>
                <w:sz w:val="18"/>
                <w:lang w:val="en-US" w:eastAsia="fr-FR"/>
              </w:rPr>
            </w:pPr>
          </w:p>
        </w:tc>
      </w:tr>
      <w:tr w:rsidR="00A66987" w:rsidRPr="00913521" w14:paraId="0461CE2B" w14:textId="77777777" w:rsidTr="00A66987">
        <w:tc>
          <w:tcPr>
            <w:tcW w:w="0" w:type="auto"/>
            <w:shd w:val="clear" w:color="auto" w:fill="BFBFBF"/>
          </w:tcPr>
          <w:p w14:paraId="6B579203"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3</w:t>
            </w:r>
          </w:p>
        </w:tc>
        <w:tc>
          <w:tcPr>
            <w:tcW w:w="0" w:type="auto"/>
            <w:shd w:val="clear" w:color="auto" w:fill="auto"/>
          </w:tcPr>
          <w:p w14:paraId="19896731" w14:textId="77777777" w:rsidR="00A66987" w:rsidRPr="00913521" w:rsidRDefault="00A66987" w:rsidP="00C3576C">
            <w:pPr>
              <w:spacing w:after="200"/>
              <w:jc w:val="center"/>
              <w:rPr>
                <w:rFonts w:eastAsia="Times New Roman" w:cstheme="minorHAnsi"/>
                <w:color w:val="000000"/>
                <w:sz w:val="18"/>
                <w:szCs w:val="18"/>
                <w:lang w:val="en-US" w:eastAsia="fr-FR"/>
              </w:rPr>
            </w:pPr>
            <w:r w:rsidRPr="00913521">
              <w:rPr>
                <w:rFonts w:eastAsia="Times New Roman" w:cstheme="minorHAnsi"/>
                <w:color w:val="000000"/>
                <w:sz w:val="18"/>
                <w:szCs w:val="18"/>
                <w:lang w:val="en-US" w:eastAsia="fr-FR"/>
              </w:rPr>
              <w:t>26</w:t>
            </w:r>
          </w:p>
        </w:tc>
        <w:tc>
          <w:tcPr>
            <w:tcW w:w="0" w:type="auto"/>
            <w:shd w:val="clear" w:color="auto" w:fill="auto"/>
          </w:tcPr>
          <w:p w14:paraId="47487E12" w14:textId="77777777" w:rsidR="00A66987" w:rsidRPr="00913521" w:rsidRDefault="00A66987" w:rsidP="00C3576C">
            <w:pPr>
              <w:spacing w:after="200"/>
              <w:jc w:val="center"/>
              <w:rPr>
                <w:rFonts w:eastAsia="Times New Roman" w:cstheme="minorHAnsi"/>
                <w:sz w:val="18"/>
                <w:szCs w:val="18"/>
                <w:lang w:val="en-US" w:eastAsia="fr-FR"/>
              </w:rPr>
            </w:pPr>
          </w:p>
        </w:tc>
        <w:tc>
          <w:tcPr>
            <w:tcW w:w="0" w:type="auto"/>
          </w:tcPr>
          <w:p w14:paraId="43194604"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Abscess</w:t>
            </w:r>
          </w:p>
        </w:tc>
        <w:tc>
          <w:tcPr>
            <w:tcW w:w="0" w:type="auto"/>
          </w:tcPr>
          <w:p w14:paraId="3B9FDA40" w14:textId="77777777" w:rsidR="00A66987" w:rsidRPr="00913521" w:rsidRDefault="00A66987" w:rsidP="00C3576C">
            <w:pPr>
              <w:spacing w:after="200"/>
              <w:rPr>
                <w:rFonts w:eastAsia="Times New Roman" w:cstheme="minorHAnsi"/>
                <w:sz w:val="18"/>
                <w:lang w:val="en-US" w:eastAsia="fr-FR"/>
              </w:rPr>
            </w:pPr>
            <w:proofErr w:type="spellStart"/>
            <w:r w:rsidRPr="00913521">
              <w:rPr>
                <w:rFonts w:eastAsia="Times New Roman" w:cstheme="minorHAnsi"/>
                <w:sz w:val="18"/>
                <w:lang w:val="en-US" w:eastAsia="fr-FR"/>
              </w:rPr>
              <w:t>Transplantectomy</w:t>
            </w:r>
            <w:proofErr w:type="spellEnd"/>
          </w:p>
          <w:p w14:paraId="7E849812"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SSI </w:t>
            </w:r>
          </w:p>
        </w:tc>
        <w:tc>
          <w:tcPr>
            <w:tcW w:w="0" w:type="auto"/>
          </w:tcPr>
          <w:p w14:paraId="3FCAEE0A"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M1</w:t>
            </w:r>
          </w:p>
        </w:tc>
        <w:tc>
          <w:tcPr>
            <w:tcW w:w="0" w:type="auto"/>
          </w:tcPr>
          <w:p w14:paraId="671AC714" w14:textId="77777777" w:rsidR="00A66987" w:rsidRPr="00913521" w:rsidRDefault="00A66987" w:rsidP="00C3576C">
            <w:pPr>
              <w:spacing w:after="200"/>
              <w:rPr>
                <w:rFonts w:eastAsia="Times New Roman" w:cstheme="minorHAnsi"/>
                <w:i/>
                <w:sz w:val="18"/>
                <w:lang w:val="en-US" w:eastAsia="fr-FR"/>
              </w:rPr>
            </w:pPr>
            <w:r w:rsidRPr="00913521">
              <w:rPr>
                <w:rFonts w:eastAsia="Times New Roman" w:cstheme="minorHAnsi"/>
                <w:i/>
                <w:sz w:val="18"/>
                <w:lang w:val="en-US" w:eastAsia="fr-FR"/>
              </w:rPr>
              <w:t>Enterococcus Faecium</w:t>
            </w:r>
          </w:p>
        </w:tc>
        <w:tc>
          <w:tcPr>
            <w:tcW w:w="0" w:type="auto"/>
          </w:tcPr>
          <w:p w14:paraId="0954351E" w14:textId="77777777" w:rsidR="00A66987" w:rsidRPr="00913521" w:rsidRDefault="00A66987" w:rsidP="00C3576C">
            <w:pPr>
              <w:spacing w:after="200"/>
              <w:rPr>
                <w:rFonts w:eastAsia="Times New Roman" w:cstheme="minorHAnsi"/>
                <w:sz w:val="18"/>
                <w:lang w:val="en-US" w:eastAsia="fr-FR"/>
              </w:rPr>
            </w:pPr>
            <w:proofErr w:type="spellStart"/>
            <w:r w:rsidRPr="00913521">
              <w:rPr>
                <w:rFonts w:eastAsia="Times New Roman" w:cstheme="minorHAnsi"/>
                <w:sz w:val="18"/>
                <w:lang w:val="en-US" w:eastAsia="fr-FR"/>
              </w:rPr>
              <w:t>Transplantectomy</w:t>
            </w:r>
            <w:proofErr w:type="spellEnd"/>
          </w:p>
          <w:p w14:paraId="7E86741F"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SSI </w:t>
            </w:r>
          </w:p>
        </w:tc>
        <w:tc>
          <w:tcPr>
            <w:tcW w:w="1640" w:type="dxa"/>
            <w:gridSpan w:val="2"/>
          </w:tcPr>
          <w:p w14:paraId="0721BA42"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None</w:t>
            </w:r>
          </w:p>
        </w:tc>
        <w:tc>
          <w:tcPr>
            <w:tcW w:w="1559" w:type="dxa"/>
            <w:gridSpan w:val="2"/>
          </w:tcPr>
          <w:p w14:paraId="33F32628" w14:textId="77777777" w:rsidR="00A66987" w:rsidRPr="00913521" w:rsidRDefault="00A66987" w:rsidP="00C3576C">
            <w:pPr>
              <w:spacing w:after="200"/>
              <w:rPr>
                <w:rFonts w:eastAsia="Times New Roman" w:cstheme="minorHAnsi"/>
                <w:sz w:val="18"/>
                <w:lang w:val="en-US" w:eastAsia="fr-FR"/>
              </w:rPr>
            </w:pPr>
          </w:p>
        </w:tc>
        <w:tc>
          <w:tcPr>
            <w:tcW w:w="1984" w:type="dxa"/>
            <w:gridSpan w:val="2"/>
          </w:tcPr>
          <w:p w14:paraId="120B9E82"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Surgery</w:t>
            </w:r>
          </w:p>
          <w:p w14:paraId="62CC89C3"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Vancomycin</w:t>
            </w:r>
          </w:p>
        </w:tc>
        <w:tc>
          <w:tcPr>
            <w:tcW w:w="1985" w:type="dxa"/>
          </w:tcPr>
          <w:p w14:paraId="5BCDE1F1"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None</w:t>
            </w:r>
          </w:p>
        </w:tc>
      </w:tr>
      <w:tr w:rsidR="00A66987" w:rsidRPr="00913521" w14:paraId="75AB4D65" w14:textId="77777777" w:rsidTr="00A66987">
        <w:tc>
          <w:tcPr>
            <w:tcW w:w="0" w:type="auto"/>
            <w:shd w:val="clear" w:color="auto" w:fill="BFBFBF"/>
          </w:tcPr>
          <w:p w14:paraId="372F0583"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4</w:t>
            </w:r>
          </w:p>
        </w:tc>
        <w:tc>
          <w:tcPr>
            <w:tcW w:w="0" w:type="auto"/>
            <w:shd w:val="clear" w:color="auto" w:fill="auto"/>
          </w:tcPr>
          <w:p w14:paraId="21F34DC8" w14:textId="77777777" w:rsidR="00A66987" w:rsidRPr="00913521" w:rsidRDefault="00A66987" w:rsidP="00C3576C">
            <w:pPr>
              <w:spacing w:after="200"/>
              <w:jc w:val="center"/>
              <w:rPr>
                <w:rFonts w:eastAsia="Times New Roman" w:cstheme="minorHAnsi"/>
                <w:color w:val="000000"/>
                <w:sz w:val="18"/>
                <w:szCs w:val="18"/>
                <w:lang w:val="en-US" w:eastAsia="fr-FR"/>
              </w:rPr>
            </w:pPr>
            <w:r w:rsidRPr="00913521">
              <w:rPr>
                <w:rFonts w:eastAsia="Times New Roman" w:cstheme="minorHAnsi"/>
                <w:color w:val="000000"/>
                <w:sz w:val="18"/>
                <w:szCs w:val="18"/>
                <w:lang w:val="en-US" w:eastAsia="fr-FR"/>
              </w:rPr>
              <w:t>33</w:t>
            </w:r>
          </w:p>
        </w:tc>
        <w:tc>
          <w:tcPr>
            <w:tcW w:w="0" w:type="auto"/>
            <w:shd w:val="clear" w:color="auto" w:fill="auto"/>
          </w:tcPr>
          <w:p w14:paraId="0DFBA74F" w14:textId="77777777" w:rsidR="00A66987" w:rsidRPr="00913521" w:rsidRDefault="00A66987" w:rsidP="00C3576C">
            <w:pPr>
              <w:spacing w:after="200"/>
              <w:jc w:val="center"/>
              <w:rPr>
                <w:rFonts w:eastAsia="Times New Roman" w:cstheme="minorHAnsi"/>
                <w:b/>
                <w:sz w:val="18"/>
                <w:szCs w:val="18"/>
                <w:lang w:val="en-US" w:eastAsia="fr-FR"/>
              </w:rPr>
            </w:pPr>
          </w:p>
        </w:tc>
        <w:tc>
          <w:tcPr>
            <w:tcW w:w="13963" w:type="dxa"/>
            <w:gridSpan w:val="12"/>
          </w:tcPr>
          <w:p w14:paraId="0A4E3747" w14:textId="77777777" w:rsidR="00A66987" w:rsidRPr="00913521" w:rsidRDefault="00A66987" w:rsidP="00C3576C">
            <w:pPr>
              <w:spacing w:after="200"/>
              <w:rPr>
                <w:rFonts w:eastAsia="Times New Roman" w:cstheme="minorHAnsi"/>
                <w:sz w:val="18"/>
                <w:lang w:val="en-US" w:eastAsia="fr-FR"/>
              </w:rPr>
            </w:pPr>
          </w:p>
        </w:tc>
      </w:tr>
      <w:tr w:rsidR="00A66987" w:rsidRPr="00913521" w14:paraId="27C5FF54" w14:textId="77777777" w:rsidTr="00A66987">
        <w:tc>
          <w:tcPr>
            <w:tcW w:w="0" w:type="auto"/>
            <w:vMerge w:val="restart"/>
            <w:shd w:val="clear" w:color="auto" w:fill="BFBFBF"/>
          </w:tcPr>
          <w:p w14:paraId="47C51B25"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5</w:t>
            </w:r>
          </w:p>
        </w:tc>
        <w:tc>
          <w:tcPr>
            <w:tcW w:w="0" w:type="auto"/>
            <w:shd w:val="clear" w:color="auto" w:fill="auto"/>
          </w:tcPr>
          <w:p w14:paraId="6FAF333B" w14:textId="77777777" w:rsidR="00A66987" w:rsidRPr="00913521" w:rsidRDefault="00A66987" w:rsidP="00C3576C">
            <w:pPr>
              <w:spacing w:after="200"/>
              <w:jc w:val="center"/>
              <w:rPr>
                <w:rFonts w:eastAsia="Times New Roman" w:cstheme="minorHAnsi"/>
                <w:color w:val="000000"/>
                <w:sz w:val="18"/>
                <w:szCs w:val="18"/>
                <w:lang w:val="en-US" w:eastAsia="fr-FR"/>
              </w:rPr>
            </w:pPr>
            <w:r w:rsidRPr="00913521">
              <w:rPr>
                <w:rFonts w:eastAsia="Times New Roman" w:cstheme="minorHAnsi"/>
                <w:color w:val="000000"/>
                <w:sz w:val="18"/>
                <w:szCs w:val="18"/>
                <w:lang w:val="en-US" w:eastAsia="fr-FR"/>
              </w:rPr>
              <w:t>5</w:t>
            </w:r>
          </w:p>
        </w:tc>
        <w:tc>
          <w:tcPr>
            <w:tcW w:w="0" w:type="auto"/>
            <w:shd w:val="clear" w:color="auto" w:fill="auto"/>
          </w:tcPr>
          <w:p w14:paraId="2F4D41A4" w14:textId="77777777" w:rsidR="00A66987" w:rsidRPr="00913521" w:rsidRDefault="00A66987" w:rsidP="00C3576C">
            <w:pPr>
              <w:spacing w:after="200"/>
              <w:jc w:val="center"/>
              <w:rPr>
                <w:rFonts w:eastAsia="Times New Roman" w:cstheme="minorHAnsi"/>
                <w:sz w:val="18"/>
                <w:szCs w:val="18"/>
                <w:lang w:val="en-US" w:eastAsia="fr-FR"/>
              </w:rPr>
            </w:pPr>
          </w:p>
        </w:tc>
        <w:tc>
          <w:tcPr>
            <w:tcW w:w="0" w:type="auto"/>
          </w:tcPr>
          <w:p w14:paraId="41DBF6F0"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BSI </w:t>
            </w:r>
          </w:p>
        </w:tc>
        <w:tc>
          <w:tcPr>
            <w:tcW w:w="0" w:type="auto"/>
          </w:tcPr>
          <w:p w14:paraId="2E9D1E2B"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BSI</w:t>
            </w:r>
          </w:p>
        </w:tc>
        <w:tc>
          <w:tcPr>
            <w:tcW w:w="0" w:type="auto"/>
          </w:tcPr>
          <w:p w14:paraId="5C9B2E50"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M5</w:t>
            </w:r>
          </w:p>
        </w:tc>
        <w:tc>
          <w:tcPr>
            <w:tcW w:w="0" w:type="auto"/>
          </w:tcPr>
          <w:p w14:paraId="484C92F8" w14:textId="77777777" w:rsidR="00A66987" w:rsidRPr="00913521" w:rsidRDefault="00A66987" w:rsidP="00C3576C">
            <w:pPr>
              <w:spacing w:after="200"/>
              <w:rPr>
                <w:rFonts w:eastAsia="Times New Roman" w:cstheme="minorHAnsi"/>
                <w:i/>
                <w:sz w:val="18"/>
                <w:lang w:val="en-US" w:eastAsia="fr-FR"/>
              </w:rPr>
            </w:pPr>
            <w:r w:rsidRPr="00913521">
              <w:rPr>
                <w:rFonts w:eastAsia="Times New Roman" w:cstheme="minorHAnsi"/>
                <w:i/>
                <w:sz w:val="18"/>
                <w:lang w:val="en-US" w:eastAsia="fr-FR"/>
              </w:rPr>
              <w:t>Pseudomonas aeruginosa</w:t>
            </w:r>
          </w:p>
        </w:tc>
        <w:tc>
          <w:tcPr>
            <w:tcW w:w="0" w:type="auto"/>
          </w:tcPr>
          <w:p w14:paraId="3CAF211D"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Urinary tract</w:t>
            </w:r>
          </w:p>
        </w:tc>
        <w:tc>
          <w:tcPr>
            <w:tcW w:w="1640" w:type="dxa"/>
            <w:gridSpan w:val="2"/>
            <w:vMerge w:val="restart"/>
          </w:tcPr>
          <w:p w14:paraId="25963A64"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None</w:t>
            </w:r>
          </w:p>
        </w:tc>
        <w:tc>
          <w:tcPr>
            <w:tcW w:w="1559" w:type="dxa"/>
            <w:gridSpan w:val="2"/>
          </w:tcPr>
          <w:p w14:paraId="0F4AD48A"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127 µmol/l Serum creatinine</w:t>
            </w:r>
          </w:p>
          <w:p w14:paraId="44C86D2D"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Stable KGF</w:t>
            </w:r>
          </w:p>
        </w:tc>
        <w:tc>
          <w:tcPr>
            <w:tcW w:w="1984" w:type="dxa"/>
            <w:gridSpan w:val="2"/>
          </w:tcPr>
          <w:p w14:paraId="58113648"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Meropenem</w:t>
            </w:r>
          </w:p>
          <w:p w14:paraId="275C4751" w14:textId="77777777" w:rsidR="00A66987" w:rsidRPr="00913521" w:rsidRDefault="00A66987" w:rsidP="00C3576C">
            <w:pPr>
              <w:spacing w:after="200"/>
              <w:rPr>
                <w:rFonts w:eastAsia="Times New Roman" w:cstheme="minorHAnsi"/>
                <w:sz w:val="18"/>
                <w:lang w:val="en-US" w:eastAsia="fr-FR"/>
              </w:rPr>
            </w:pPr>
          </w:p>
        </w:tc>
        <w:tc>
          <w:tcPr>
            <w:tcW w:w="1985" w:type="dxa"/>
            <w:vMerge w:val="restart"/>
          </w:tcPr>
          <w:p w14:paraId="1A28BC21"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Stop MMF and Prednisone</w:t>
            </w:r>
          </w:p>
        </w:tc>
      </w:tr>
      <w:tr w:rsidR="00A66987" w:rsidRPr="00913521" w14:paraId="039253E3" w14:textId="77777777" w:rsidTr="00A66987">
        <w:tc>
          <w:tcPr>
            <w:tcW w:w="0" w:type="auto"/>
            <w:vMerge/>
            <w:shd w:val="clear" w:color="auto" w:fill="BFBFBF"/>
          </w:tcPr>
          <w:p w14:paraId="71E0FBF9" w14:textId="77777777" w:rsidR="00A66987" w:rsidRPr="00913521" w:rsidRDefault="00A66987" w:rsidP="00C3576C">
            <w:pPr>
              <w:spacing w:after="200"/>
              <w:rPr>
                <w:rFonts w:eastAsia="Times New Roman" w:cstheme="minorHAnsi"/>
                <w:b/>
                <w:sz w:val="18"/>
                <w:lang w:val="en-US" w:eastAsia="fr-FR"/>
              </w:rPr>
            </w:pPr>
          </w:p>
        </w:tc>
        <w:tc>
          <w:tcPr>
            <w:tcW w:w="0" w:type="auto"/>
            <w:shd w:val="clear" w:color="auto" w:fill="auto"/>
          </w:tcPr>
          <w:p w14:paraId="5F2F8414" w14:textId="77777777" w:rsidR="00A66987" w:rsidRPr="00913521" w:rsidRDefault="00A66987" w:rsidP="00C3576C">
            <w:pPr>
              <w:spacing w:after="200"/>
              <w:jc w:val="center"/>
              <w:rPr>
                <w:rFonts w:eastAsia="Times New Roman" w:cstheme="minorHAnsi"/>
                <w:color w:val="000000"/>
                <w:sz w:val="18"/>
                <w:szCs w:val="18"/>
                <w:lang w:val="en-US" w:eastAsia="fr-FR"/>
              </w:rPr>
            </w:pPr>
          </w:p>
        </w:tc>
        <w:tc>
          <w:tcPr>
            <w:tcW w:w="0" w:type="auto"/>
            <w:shd w:val="clear" w:color="auto" w:fill="auto"/>
          </w:tcPr>
          <w:p w14:paraId="3CEAE096" w14:textId="77777777" w:rsidR="00A66987" w:rsidRPr="00913521" w:rsidRDefault="00A66987" w:rsidP="00C3576C">
            <w:pPr>
              <w:spacing w:after="200"/>
              <w:jc w:val="center"/>
              <w:rPr>
                <w:rFonts w:eastAsia="Times New Roman" w:cstheme="minorHAnsi"/>
                <w:sz w:val="18"/>
                <w:szCs w:val="18"/>
                <w:lang w:val="en-US" w:eastAsia="fr-FR"/>
              </w:rPr>
            </w:pPr>
          </w:p>
        </w:tc>
        <w:tc>
          <w:tcPr>
            <w:tcW w:w="0" w:type="auto"/>
          </w:tcPr>
          <w:p w14:paraId="19B6B4DC"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Disseminated</w:t>
            </w:r>
          </w:p>
          <w:p w14:paraId="114511A6"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Cryptococcosis </w:t>
            </w:r>
          </w:p>
        </w:tc>
        <w:tc>
          <w:tcPr>
            <w:tcW w:w="0" w:type="auto"/>
          </w:tcPr>
          <w:p w14:paraId="21C2C9D9"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Stupor</w:t>
            </w:r>
          </w:p>
        </w:tc>
        <w:tc>
          <w:tcPr>
            <w:tcW w:w="0" w:type="auto"/>
          </w:tcPr>
          <w:p w14:paraId="48C65AAE"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M8</w:t>
            </w:r>
          </w:p>
        </w:tc>
        <w:tc>
          <w:tcPr>
            <w:tcW w:w="0" w:type="auto"/>
          </w:tcPr>
          <w:p w14:paraId="7C919EAC" w14:textId="77777777" w:rsidR="00A66987" w:rsidRPr="00913521" w:rsidRDefault="00A66987" w:rsidP="00C3576C">
            <w:pPr>
              <w:spacing w:after="200"/>
              <w:rPr>
                <w:rFonts w:eastAsia="Times New Roman" w:cstheme="minorHAnsi"/>
                <w:i/>
                <w:sz w:val="18"/>
                <w:lang w:val="en-US" w:eastAsia="fr-FR"/>
              </w:rPr>
            </w:pPr>
            <w:r w:rsidRPr="00913521">
              <w:rPr>
                <w:rFonts w:eastAsia="Times New Roman" w:cstheme="minorHAnsi"/>
                <w:i/>
                <w:sz w:val="18"/>
                <w:lang w:val="en-US" w:eastAsia="fr-FR"/>
              </w:rPr>
              <w:t>Cryptococcus neoformans</w:t>
            </w:r>
          </w:p>
        </w:tc>
        <w:tc>
          <w:tcPr>
            <w:tcW w:w="0" w:type="auto"/>
          </w:tcPr>
          <w:p w14:paraId="7981280A"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Cutaneous</w:t>
            </w:r>
          </w:p>
          <w:p w14:paraId="6AE9F5B3"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CNS </w:t>
            </w:r>
          </w:p>
          <w:p w14:paraId="2C83CDCA"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Respiratory tract</w:t>
            </w:r>
          </w:p>
        </w:tc>
        <w:tc>
          <w:tcPr>
            <w:tcW w:w="1640" w:type="dxa"/>
            <w:gridSpan w:val="2"/>
            <w:vMerge/>
          </w:tcPr>
          <w:p w14:paraId="577A784D" w14:textId="77777777" w:rsidR="00A66987" w:rsidRPr="00913521" w:rsidRDefault="00A66987" w:rsidP="00C3576C">
            <w:pPr>
              <w:spacing w:after="200"/>
              <w:rPr>
                <w:rFonts w:eastAsia="Times New Roman" w:cstheme="minorHAnsi"/>
                <w:sz w:val="18"/>
                <w:lang w:val="en-US" w:eastAsia="fr-FR"/>
              </w:rPr>
            </w:pPr>
          </w:p>
        </w:tc>
        <w:tc>
          <w:tcPr>
            <w:tcW w:w="1559" w:type="dxa"/>
            <w:gridSpan w:val="2"/>
          </w:tcPr>
          <w:p w14:paraId="10660B7A"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Stable KGF</w:t>
            </w:r>
          </w:p>
          <w:p w14:paraId="35D2F135"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No neurological sequelae</w:t>
            </w:r>
          </w:p>
        </w:tc>
        <w:tc>
          <w:tcPr>
            <w:tcW w:w="1984" w:type="dxa"/>
            <w:gridSpan w:val="2"/>
          </w:tcPr>
          <w:p w14:paraId="787C4655"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1)</w:t>
            </w:r>
            <w:proofErr w:type="spellStart"/>
            <w:r w:rsidRPr="00913521">
              <w:rPr>
                <w:rFonts w:eastAsia="Times New Roman" w:cstheme="minorHAnsi"/>
                <w:sz w:val="18"/>
                <w:lang w:val="en-US" w:eastAsia="fr-FR"/>
              </w:rPr>
              <w:t>Ampho</w:t>
            </w:r>
            <w:proofErr w:type="spellEnd"/>
            <w:r w:rsidRPr="00913521">
              <w:rPr>
                <w:rFonts w:eastAsia="Times New Roman" w:cstheme="minorHAnsi"/>
                <w:sz w:val="18"/>
                <w:lang w:val="en-US" w:eastAsia="fr-FR"/>
              </w:rPr>
              <w:t xml:space="preserve"> B + 5-FC </w:t>
            </w:r>
          </w:p>
          <w:p w14:paraId="52A3210A"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2)Fluconazole  </w:t>
            </w:r>
          </w:p>
        </w:tc>
        <w:tc>
          <w:tcPr>
            <w:tcW w:w="1985" w:type="dxa"/>
            <w:vMerge/>
          </w:tcPr>
          <w:p w14:paraId="573767B4" w14:textId="77777777" w:rsidR="00A66987" w:rsidRPr="00913521" w:rsidRDefault="00A66987" w:rsidP="00C3576C">
            <w:pPr>
              <w:spacing w:after="200"/>
              <w:rPr>
                <w:rFonts w:eastAsia="Times New Roman" w:cstheme="minorHAnsi"/>
                <w:sz w:val="18"/>
                <w:lang w:val="en-US" w:eastAsia="fr-FR"/>
              </w:rPr>
            </w:pPr>
          </w:p>
        </w:tc>
      </w:tr>
      <w:tr w:rsidR="00A66987" w:rsidRPr="00913521" w14:paraId="24FBD1A1" w14:textId="77777777" w:rsidTr="00A66987">
        <w:tc>
          <w:tcPr>
            <w:tcW w:w="0" w:type="auto"/>
            <w:vMerge/>
            <w:shd w:val="clear" w:color="auto" w:fill="BFBFBF"/>
          </w:tcPr>
          <w:p w14:paraId="1FA8E9BC" w14:textId="77777777" w:rsidR="00A66987" w:rsidRPr="00913521" w:rsidRDefault="00A66987" w:rsidP="00C3576C">
            <w:pPr>
              <w:spacing w:after="200"/>
              <w:rPr>
                <w:rFonts w:eastAsia="Times New Roman" w:cstheme="minorHAnsi"/>
                <w:b/>
                <w:sz w:val="18"/>
                <w:lang w:val="en-US" w:eastAsia="fr-FR"/>
              </w:rPr>
            </w:pPr>
          </w:p>
        </w:tc>
        <w:tc>
          <w:tcPr>
            <w:tcW w:w="0" w:type="auto"/>
            <w:shd w:val="clear" w:color="auto" w:fill="auto"/>
          </w:tcPr>
          <w:p w14:paraId="2E1B829A" w14:textId="77777777" w:rsidR="00A66987" w:rsidRPr="00913521" w:rsidRDefault="00A66987" w:rsidP="00C3576C">
            <w:pPr>
              <w:spacing w:after="200"/>
              <w:jc w:val="center"/>
              <w:rPr>
                <w:rFonts w:eastAsia="Times New Roman" w:cstheme="minorHAnsi"/>
                <w:color w:val="000000"/>
                <w:sz w:val="18"/>
                <w:szCs w:val="18"/>
                <w:lang w:val="en-US" w:eastAsia="fr-FR"/>
              </w:rPr>
            </w:pPr>
          </w:p>
        </w:tc>
        <w:tc>
          <w:tcPr>
            <w:tcW w:w="0" w:type="auto"/>
            <w:shd w:val="clear" w:color="auto" w:fill="auto"/>
          </w:tcPr>
          <w:p w14:paraId="706E1559" w14:textId="77777777" w:rsidR="00A66987" w:rsidRPr="00913521" w:rsidRDefault="00A66987" w:rsidP="00C3576C">
            <w:pPr>
              <w:spacing w:after="200"/>
              <w:jc w:val="center"/>
              <w:rPr>
                <w:rFonts w:eastAsia="Times New Roman" w:cstheme="minorHAnsi"/>
                <w:sz w:val="18"/>
                <w:szCs w:val="18"/>
                <w:lang w:val="en-US" w:eastAsia="fr-FR"/>
              </w:rPr>
            </w:pPr>
          </w:p>
        </w:tc>
        <w:tc>
          <w:tcPr>
            <w:tcW w:w="0" w:type="auto"/>
          </w:tcPr>
          <w:p w14:paraId="4A35FB81"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Pyelonephritis</w:t>
            </w:r>
          </w:p>
        </w:tc>
        <w:tc>
          <w:tcPr>
            <w:tcW w:w="0" w:type="auto"/>
          </w:tcPr>
          <w:p w14:paraId="13FE6D97"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Abscess</w:t>
            </w:r>
          </w:p>
          <w:p w14:paraId="22BEF8A6"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BSI </w:t>
            </w:r>
          </w:p>
        </w:tc>
        <w:tc>
          <w:tcPr>
            <w:tcW w:w="0" w:type="auto"/>
          </w:tcPr>
          <w:p w14:paraId="1355B407"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Y4</w:t>
            </w:r>
          </w:p>
        </w:tc>
        <w:tc>
          <w:tcPr>
            <w:tcW w:w="0" w:type="auto"/>
          </w:tcPr>
          <w:p w14:paraId="59E81B1A" w14:textId="77777777" w:rsidR="00A66987" w:rsidRPr="00913521" w:rsidRDefault="00A66987" w:rsidP="00C3576C">
            <w:pPr>
              <w:spacing w:after="200"/>
              <w:rPr>
                <w:rFonts w:eastAsia="Times New Roman" w:cstheme="minorHAnsi"/>
                <w:i/>
                <w:sz w:val="18"/>
                <w:lang w:val="en-US" w:eastAsia="fr-FR"/>
              </w:rPr>
            </w:pPr>
            <w:r w:rsidRPr="00913521">
              <w:rPr>
                <w:rFonts w:eastAsia="Times New Roman" w:cstheme="minorHAnsi"/>
                <w:i/>
                <w:sz w:val="18"/>
                <w:lang w:val="en-US" w:eastAsia="fr-FR"/>
              </w:rPr>
              <w:t xml:space="preserve">Klebsiella  pneumoniae </w:t>
            </w:r>
          </w:p>
        </w:tc>
        <w:tc>
          <w:tcPr>
            <w:tcW w:w="0" w:type="auto"/>
          </w:tcPr>
          <w:p w14:paraId="386494E1"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Urinary tract</w:t>
            </w:r>
          </w:p>
          <w:p w14:paraId="05B04CD1" w14:textId="77777777" w:rsidR="00A66987" w:rsidRPr="00913521" w:rsidRDefault="00A66987" w:rsidP="00C3576C">
            <w:pPr>
              <w:spacing w:after="200"/>
              <w:rPr>
                <w:rFonts w:eastAsia="Times New Roman" w:cstheme="minorHAnsi"/>
                <w:sz w:val="18"/>
                <w:lang w:val="en-US" w:eastAsia="fr-FR"/>
              </w:rPr>
            </w:pPr>
          </w:p>
        </w:tc>
        <w:tc>
          <w:tcPr>
            <w:tcW w:w="1640" w:type="dxa"/>
            <w:gridSpan w:val="2"/>
            <w:vMerge/>
          </w:tcPr>
          <w:p w14:paraId="577F8F91" w14:textId="77777777" w:rsidR="00A66987" w:rsidRPr="00913521" w:rsidRDefault="00A66987" w:rsidP="00C3576C">
            <w:pPr>
              <w:spacing w:after="200"/>
              <w:rPr>
                <w:rFonts w:eastAsia="Times New Roman" w:cstheme="minorHAnsi"/>
                <w:sz w:val="18"/>
                <w:lang w:val="en-US" w:eastAsia="fr-FR"/>
              </w:rPr>
            </w:pPr>
          </w:p>
        </w:tc>
        <w:tc>
          <w:tcPr>
            <w:tcW w:w="1559" w:type="dxa"/>
            <w:gridSpan w:val="2"/>
          </w:tcPr>
          <w:p w14:paraId="53B39CDE"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Stable KGF</w:t>
            </w:r>
          </w:p>
        </w:tc>
        <w:tc>
          <w:tcPr>
            <w:tcW w:w="1984" w:type="dxa"/>
            <w:gridSpan w:val="2"/>
          </w:tcPr>
          <w:p w14:paraId="2C95DFC5"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1)</w:t>
            </w:r>
            <w:proofErr w:type="spellStart"/>
            <w:r w:rsidRPr="00913521">
              <w:rPr>
                <w:rFonts w:eastAsia="Times New Roman" w:cstheme="minorHAnsi"/>
                <w:sz w:val="18"/>
                <w:lang w:val="en-US" w:eastAsia="fr-FR"/>
              </w:rPr>
              <w:t>Cefotaxime+Ofloxacin</w:t>
            </w:r>
            <w:proofErr w:type="spellEnd"/>
            <w:r w:rsidRPr="00913521">
              <w:rPr>
                <w:rFonts w:eastAsia="Times New Roman" w:cstheme="minorHAnsi"/>
                <w:sz w:val="18"/>
                <w:lang w:val="en-US" w:eastAsia="fr-FR"/>
              </w:rPr>
              <w:t xml:space="preserve"> </w:t>
            </w:r>
          </w:p>
          <w:p w14:paraId="0CB64A5B"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2)Ofloxacin </w:t>
            </w:r>
          </w:p>
        </w:tc>
        <w:tc>
          <w:tcPr>
            <w:tcW w:w="1985" w:type="dxa"/>
            <w:vMerge/>
          </w:tcPr>
          <w:p w14:paraId="484F4AF7" w14:textId="77777777" w:rsidR="00A66987" w:rsidRPr="00913521" w:rsidRDefault="00A66987" w:rsidP="00C3576C">
            <w:pPr>
              <w:spacing w:after="200"/>
              <w:rPr>
                <w:rFonts w:eastAsia="Times New Roman" w:cstheme="minorHAnsi"/>
                <w:sz w:val="18"/>
                <w:lang w:val="en-US" w:eastAsia="fr-FR"/>
              </w:rPr>
            </w:pPr>
          </w:p>
        </w:tc>
      </w:tr>
      <w:tr w:rsidR="00A66987" w:rsidRPr="00913521" w14:paraId="449FF290" w14:textId="77777777" w:rsidTr="00A66987">
        <w:trPr>
          <w:gridAfter w:val="12"/>
          <w:wAfter w:w="13963" w:type="dxa"/>
        </w:trPr>
        <w:tc>
          <w:tcPr>
            <w:tcW w:w="0" w:type="auto"/>
            <w:shd w:val="clear" w:color="auto" w:fill="BFBFBF"/>
          </w:tcPr>
          <w:p w14:paraId="6BA5D68B"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6</w:t>
            </w:r>
          </w:p>
        </w:tc>
        <w:tc>
          <w:tcPr>
            <w:tcW w:w="0" w:type="auto"/>
            <w:shd w:val="clear" w:color="auto" w:fill="auto"/>
          </w:tcPr>
          <w:p w14:paraId="54247028" w14:textId="77777777" w:rsidR="00A66987" w:rsidRPr="00913521" w:rsidRDefault="00A66987" w:rsidP="00C3576C">
            <w:pPr>
              <w:spacing w:after="200"/>
              <w:jc w:val="center"/>
              <w:rPr>
                <w:rFonts w:eastAsia="Times New Roman" w:cstheme="minorHAnsi"/>
                <w:color w:val="000000"/>
                <w:sz w:val="18"/>
                <w:szCs w:val="18"/>
                <w:lang w:val="en-US" w:eastAsia="fr-FR"/>
              </w:rPr>
            </w:pPr>
            <w:r w:rsidRPr="00913521">
              <w:rPr>
                <w:rFonts w:eastAsia="Times New Roman" w:cstheme="minorHAnsi"/>
                <w:color w:val="000000"/>
                <w:sz w:val="18"/>
                <w:szCs w:val="18"/>
                <w:lang w:val="en-US" w:eastAsia="fr-FR"/>
              </w:rPr>
              <w:t>39</w:t>
            </w:r>
          </w:p>
        </w:tc>
        <w:tc>
          <w:tcPr>
            <w:tcW w:w="0" w:type="auto"/>
            <w:shd w:val="clear" w:color="auto" w:fill="auto"/>
          </w:tcPr>
          <w:p w14:paraId="14EF8A79" w14:textId="77777777" w:rsidR="00A66987" w:rsidRPr="00913521" w:rsidRDefault="00A66987" w:rsidP="00C3576C">
            <w:pPr>
              <w:spacing w:after="200"/>
              <w:jc w:val="center"/>
              <w:rPr>
                <w:rFonts w:eastAsia="Times New Roman" w:cstheme="minorHAnsi"/>
                <w:sz w:val="18"/>
                <w:szCs w:val="18"/>
                <w:lang w:val="en-US" w:eastAsia="fr-FR"/>
              </w:rPr>
            </w:pPr>
            <w:r w:rsidRPr="00913521">
              <w:rPr>
                <w:rFonts w:eastAsia="Times New Roman" w:cstheme="minorHAnsi"/>
                <w:sz w:val="18"/>
                <w:szCs w:val="18"/>
                <w:lang w:val="en-US" w:eastAsia="fr-FR"/>
              </w:rPr>
              <w:t>KT</w:t>
            </w:r>
          </w:p>
        </w:tc>
      </w:tr>
      <w:tr w:rsidR="00A66987" w:rsidRPr="00913521" w14:paraId="62044A55" w14:textId="77777777" w:rsidTr="00A66987">
        <w:trPr>
          <w:gridAfter w:val="12"/>
          <w:wAfter w:w="13963" w:type="dxa"/>
        </w:trPr>
        <w:tc>
          <w:tcPr>
            <w:tcW w:w="0" w:type="auto"/>
            <w:shd w:val="clear" w:color="auto" w:fill="BFBFBF"/>
          </w:tcPr>
          <w:p w14:paraId="47295767"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7</w:t>
            </w:r>
          </w:p>
        </w:tc>
        <w:tc>
          <w:tcPr>
            <w:tcW w:w="0" w:type="auto"/>
            <w:shd w:val="clear" w:color="auto" w:fill="auto"/>
          </w:tcPr>
          <w:p w14:paraId="180AE323" w14:textId="77777777" w:rsidR="00A66987" w:rsidRPr="00913521" w:rsidRDefault="00A66987" w:rsidP="00C3576C">
            <w:pPr>
              <w:spacing w:after="200"/>
              <w:jc w:val="center"/>
              <w:rPr>
                <w:rFonts w:eastAsia="Times New Roman" w:cstheme="minorHAnsi"/>
                <w:color w:val="000000"/>
                <w:sz w:val="18"/>
                <w:szCs w:val="18"/>
                <w:lang w:val="en-US" w:eastAsia="fr-FR"/>
              </w:rPr>
            </w:pPr>
            <w:r w:rsidRPr="00913521">
              <w:rPr>
                <w:rFonts w:eastAsia="Times New Roman" w:cstheme="minorHAnsi"/>
                <w:color w:val="000000"/>
                <w:sz w:val="18"/>
                <w:szCs w:val="18"/>
                <w:lang w:val="en-US" w:eastAsia="fr-FR"/>
              </w:rPr>
              <w:t>13</w:t>
            </w:r>
          </w:p>
        </w:tc>
        <w:tc>
          <w:tcPr>
            <w:tcW w:w="0" w:type="auto"/>
            <w:shd w:val="clear" w:color="auto" w:fill="auto"/>
          </w:tcPr>
          <w:p w14:paraId="74B86B96" w14:textId="77777777" w:rsidR="00A66987" w:rsidRPr="00913521" w:rsidRDefault="00A66987" w:rsidP="00C3576C">
            <w:pPr>
              <w:spacing w:after="200"/>
              <w:jc w:val="center"/>
              <w:rPr>
                <w:rFonts w:eastAsia="Times New Roman" w:cstheme="minorHAnsi"/>
                <w:sz w:val="18"/>
                <w:szCs w:val="18"/>
                <w:lang w:val="en-US" w:eastAsia="fr-FR"/>
              </w:rPr>
            </w:pPr>
            <w:r w:rsidRPr="00913521">
              <w:rPr>
                <w:rFonts w:eastAsia="Times New Roman" w:cstheme="minorHAnsi"/>
                <w:sz w:val="18"/>
                <w:szCs w:val="18"/>
                <w:lang w:val="en-US" w:eastAsia="fr-FR"/>
              </w:rPr>
              <w:t>KT</w:t>
            </w:r>
          </w:p>
        </w:tc>
      </w:tr>
      <w:tr w:rsidR="00A66987" w:rsidRPr="00913521" w14:paraId="6F196A31" w14:textId="77777777" w:rsidTr="00A66987">
        <w:tc>
          <w:tcPr>
            <w:tcW w:w="0" w:type="auto"/>
            <w:shd w:val="clear" w:color="auto" w:fill="BFBFBF"/>
          </w:tcPr>
          <w:p w14:paraId="59A48DFF"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lastRenderedPageBreak/>
              <w:t>8</w:t>
            </w:r>
          </w:p>
        </w:tc>
        <w:tc>
          <w:tcPr>
            <w:tcW w:w="0" w:type="auto"/>
          </w:tcPr>
          <w:p w14:paraId="18E857CA" w14:textId="77777777" w:rsidR="00A66987" w:rsidRPr="00913521" w:rsidRDefault="00A66987" w:rsidP="00C3576C">
            <w:pPr>
              <w:spacing w:after="200"/>
              <w:jc w:val="center"/>
              <w:rPr>
                <w:rFonts w:eastAsia="Times New Roman" w:cstheme="minorHAnsi"/>
                <w:color w:val="000000"/>
                <w:sz w:val="18"/>
                <w:szCs w:val="18"/>
                <w:lang w:val="en-US" w:eastAsia="fr-FR"/>
              </w:rPr>
            </w:pPr>
            <w:r w:rsidRPr="00913521">
              <w:rPr>
                <w:rFonts w:eastAsia="Times New Roman" w:cstheme="minorHAnsi"/>
                <w:color w:val="000000"/>
                <w:sz w:val="18"/>
                <w:szCs w:val="18"/>
                <w:lang w:val="en-US" w:eastAsia="fr-FR"/>
              </w:rPr>
              <w:t>22</w:t>
            </w:r>
          </w:p>
        </w:tc>
        <w:tc>
          <w:tcPr>
            <w:tcW w:w="0" w:type="auto"/>
          </w:tcPr>
          <w:p w14:paraId="247CA64B" w14:textId="77777777" w:rsidR="00A66987" w:rsidRPr="00913521" w:rsidRDefault="00A66987" w:rsidP="00C3576C">
            <w:pPr>
              <w:spacing w:after="200"/>
              <w:jc w:val="center"/>
              <w:rPr>
                <w:rFonts w:eastAsia="Times New Roman" w:cstheme="minorHAnsi"/>
                <w:sz w:val="18"/>
                <w:szCs w:val="18"/>
                <w:lang w:val="en-US" w:eastAsia="fr-FR"/>
              </w:rPr>
            </w:pPr>
            <w:r w:rsidRPr="00913521">
              <w:rPr>
                <w:rFonts w:eastAsia="Times New Roman" w:cstheme="minorHAnsi"/>
                <w:sz w:val="18"/>
                <w:szCs w:val="18"/>
                <w:lang w:val="en-US" w:eastAsia="fr-FR"/>
              </w:rPr>
              <w:t>KT/IS</w:t>
            </w:r>
          </w:p>
        </w:tc>
        <w:tc>
          <w:tcPr>
            <w:tcW w:w="0" w:type="auto"/>
          </w:tcPr>
          <w:p w14:paraId="5D0450C7"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Pyelonephritis</w:t>
            </w:r>
          </w:p>
        </w:tc>
        <w:tc>
          <w:tcPr>
            <w:tcW w:w="0" w:type="auto"/>
          </w:tcPr>
          <w:p w14:paraId="099BD1B7"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None</w:t>
            </w:r>
          </w:p>
        </w:tc>
        <w:tc>
          <w:tcPr>
            <w:tcW w:w="0" w:type="auto"/>
          </w:tcPr>
          <w:p w14:paraId="39C910C7"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Y1</w:t>
            </w:r>
          </w:p>
        </w:tc>
        <w:tc>
          <w:tcPr>
            <w:tcW w:w="0" w:type="auto"/>
          </w:tcPr>
          <w:p w14:paraId="71957E14"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Unknown</w:t>
            </w:r>
          </w:p>
        </w:tc>
        <w:tc>
          <w:tcPr>
            <w:tcW w:w="0" w:type="auto"/>
          </w:tcPr>
          <w:p w14:paraId="0F12B2AA"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Urinary tract</w:t>
            </w:r>
          </w:p>
          <w:p w14:paraId="5B5CDEBA" w14:textId="77777777" w:rsidR="00A66987" w:rsidRPr="00913521" w:rsidRDefault="00A66987" w:rsidP="00C3576C">
            <w:pPr>
              <w:spacing w:after="200"/>
              <w:rPr>
                <w:rFonts w:eastAsia="Times New Roman" w:cstheme="minorHAnsi"/>
                <w:sz w:val="18"/>
                <w:lang w:val="en-US" w:eastAsia="fr-FR"/>
              </w:rPr>
            </w:pPr>
          </w:p>
        </w:tc>
        <w:tc>
          <w:tcPr>
            <w:tcW w:w="1498" w:type="dxa"/>
          </w:tcPr>
          <w:p w14:paraId="14D95D8A"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RSV upper airway infection</w:t>
            </w:r>
          </w:p>
        </w:tc>
        <w:tc>
          <w:tcPr>
            <w:tcW w:w="1701" w:type="dxa"/>
            <w:gridSpan w:val="3"/>
          </w:tcPr>
          <w:p w14:paraId="71E6340C"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Stable KGF</w:t>
            </w:r>
          </w:p>
        </w:tc>
        <w:tc>
          <w:tcPr>
            <w:tcW w:w="1984" w:type="dxa"/>
            <w:gridSpan w:val="2"/>
          </w:tcPr>
          <w:p w14:paraId="2767A40D"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Meropenem </w:t>
            </w:r>
          </w:p>
        </w:tc>
        <w:tc>
          <w:tcPr>
            <w:tcW w:w="1985" w:type="dxa"/>
          </w:tcPr>
          <w:p w14:paraId="4E0D4B95"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Eculizumab</w:t>
            </w:r>
          </w:p>
        </w:tc>
      </w:tr>
      <w:tr w:rsidR="00A66987" w:rsidRPr="00913521" w14:paraId="79A5758B" w14:textId="77777777" w:rsidTr="00A66987">
        <w:tc>
          <w:tcPr>
            <w:tcW w:w="0" w:type="auto"/>
            <w:vMerge w:val="restart"/>
            <w:shd w:val="clear" w:color="auto" w:fill="BFBFBF"/>
          </w:tcPr>
          <w:p w14:paraId="3D0BDC8D"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9</w:t>
            </w:r>
          </w:p>
        </w:tc>
        <w:tc>
          <w:tcPr>
            <w:tcW w:w="0" w:type="auto"/>
          </w:tcPr>
          <w:p w14:paraId="0B18E5B7" w14:textId="77777777" w:rsidR="00A66987" w:rsidRPr="00913521" w:rsidRDefault="00A66987" w:rsidP="00C3576C">
            <w:pPr>
              <w:spacing w:after="200"/>
              <w:jc w:val="center"/>
              <w:rPr>
                <w:rFonts w:eastAsia="Times New Roman" w:cstheme="minorHAnsi"/>
                <w:color w:val="000000"/>
                <w:sz w:val="18"/>
                <w:szCs w:val="18"/>
                <w:lang w:val="en-US" w:eastAsia="fr-FR"/>
              </w:rPr>
            </w:pPr>
            <w:r w:rsidRPr="00913521">
              <w:rPr>
                <w:rFonts w:eastAsia="Times New Roman" w:cstheme="minorHAnsi"/>
                <w:color w:val="000000"/>
                <w:sz w:val="18"/>
                <w:szCs w:val="18"/>
                <w:lang w:val="en-US" w:eastAsia="fr-FR"/>
              </w:rPr>
              <w:t>13</w:t>
            </w:r>
          </w:p>
        </w:tc>
        <w:tc>
          <w:tcPr>
            <w:tcW w:w="0" w:type="auto"/>
          </w:tcPr>
          <w:p w14:paraId="553164D0" w14:textId="77777777" w:rsidR="00A66987" w:rsidRPr="00913521" w:rsidRDefault="00A66987" w:rsidP="00C3576C">
            <w:pPr>
              <w:spacing w:after="200"/>
              <w:jc w:val="center"/>
              <w:rPr>
                <w:rFonts w:eastAsia="Times New Roman" w:cstheme="minorHAnsi"/>
                <w:sz w:val="18"/>
                <w:szCs w:val="18"/>
                <w:lang w:val="en-US" w:eastAsia="fr-FR"/>
              </w:rPr>
            </w:pPr>
            <w:r w:rsidRPr="00913521">
              <w:rPr>
                <w:rFonts w:eastAsia="Times New Roman" w:cstheme="minorHAnsi"/>
                <w:sz w:val="18"/>
                <w:szCs w:val="18"/>
                <w:lang w:val="en-US" w:eastAsia="fr-FR"/>
              </w:rPr>
              <w:t>KT</w:t>
            </w:r>
          </w:p>
        </w:tc>
        <w:tc>
          <w:tcPr>
            <w:tcW w:w="0" w:type="auto"/>
          </w:tcPr>
          <w:p w14:paraId="62F55667"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Diarrhea</w:t>
            </w:r>
          </w:p>
        </w:tc>
        <w:tc>
          <w:tcPr>
            <w:tcW w:w="0" w:type="auto"/>
          </w:tcPr>
          <w:p w14:paraId="79009B42"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VP support </w:t>
            </w:r>
          </w:p>
          <w:p w14:paraId="27513E1F"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KDIGO 3 AKI </w:t>
            </w:r>
          </w:p>
        </w:tc>
        <w:tc>
          <w:tcPr>
            <w:tcW w:w="0" w:type="auto"/>
          </w:tcPr>
          <w:p w14:paraId="72C8EA93"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M2</w:t>
            </w:r>
          </w:p>
        </w:tc>
        <w:tc>
          <w:tcPr>
            <w:tcW w:w="0" w:type="auto"/>
          </w:tcPr>
          <w:p w14:paraId="20DBF5E7" w14:textId="77777777" w:rsidR="00A66987" w:rsidRPr="00913521" w:rsidRDefault="00A66987" w:rsidP="00C3576C">
            <w:pPr>
              <w:spacing w:after="200"/>
              <w:rPr>
                <w:rFonts w:eastAsia="Times New Roman" w:cstheme="minorHAnsi"/>
                <w:i/>
                <w:sz w:val="18"/>
                <w:lang w:val="en-US" w:eastAsia="fr-FR"/>
              </w:rPr>
            </w:pPr>
            <w:r w:rsidRPr="00913521">
              <w:rPr>
                <w:rFonts w:eastAsia="Times New Roman" w:cstheme="minorHAnsi"/>
                <w:i/>
                <w:sz w:val="18"/>
                <w:lang w:val="en-US" w:eastAsia="fr-FR"/>
              </w:rPr>
              <w:t>Norovirus</w:t>
            </w:r>
          </w:p>
        </w:tc>
        <w:tc>
          <w:tcPr>
            <w:tcW w:w="0" w:type="auto"/>
          </w:tcPr>
          <w:p w14:paraId="317552FF"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Colon</w:t>
            </w:r>
          </w:p>
          <w:p w14:paraId="7CFDBD53" w14:textId="77777777" w:rsidR="00A66987" w:rsidRPr="00913521" w:rsidRDefault="00A66987" w:rsidP="00C3576C">
            <w:pPr>
              <w:spacing w:after="200"/>
              <w:rPr>
                <w:rFonts w:eastAsia="Times New Roman" w:cstheme="minorHAnsi"/>
                <w:sz w:val="18"/>
                <w:lang w:val="en-US" w:eastAsia="fr-FR"/>
              </w:rPr>
            </w:pPr>
          </w:p>
        </w:tc>
        <w:tc>
          <w:tcPr>
            <w:tcW w:w="1498" w:type="dxa"/>
            <w:vMerge w:val="restart"/>
          </w:tcPr>
          <w:p w14:paraId="2D551E4D"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CMV reactivation</w:t>
            </w:r>
          </w:p>
        </w:tc>
        <w:tc>
          <w:tcPr>
            <w:tcW w:w="1701" w:type="dxa"/>
            <w:gridSpan w:val="3"/>
          </w:tcPr>
          <w:p w14:paraId="35784145"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30 % degradation of KGF </w:t>
            </w:r>
          </w:p>
        </w:tc>
        <w:tc>
          <w:tcPr>
            <w:tcW w:w="1984" w:type="dxa"/>
            <w:gridSpan w:val="2"/>
          </w:tcPr>
          <w:p w14:paraId="616CD0FA"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Immunosuppression modulation</w:t>
            </w:r>
          </w:p>
        </w:tc>
        <w:tc>
          <w:tcPr>
            <w:tcW w:w="1985" w:type="dxa"/>
            <w:vMerge w:val="restart"/>
          </w:tcPr>
          <w:p w14:paraId="2699E9A7"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None</w:t>
            </w:r>
          </w:p>
        </w:tc>
      </w:tr>
      <w:tr w:rsidR="00A66987" w:rsidRPr="00913521" w14:paraId="7BA38A6C" w14:textId="77777777" w:rsidTr="00A66987">
        <w:tc>
          <w:tcPr>
            <w:tcW w:w="0" w:type="auto"/>
            <w:vMerge/>
            <w:shd w:val="clear" w:color="auto" w:fill="BFBFBF"/>
          </w:tcPr>
          <w:p w14:paraId="5B9B5972" w14:textId="77777777" w:rsidR="00A66987" w:rsidRPr="00913521" w:rsidRDefault="00A66987" w:rsidP="00C3576C">
            <w:pPr>
              <w:spacing w:after="200"/>
              <w:rPr>
                <w:rFonts w:eastAsia="Times New Roman" w:cstheme="minorHAnsi"/>
                <w:b/>
                <w:sz w:val="18"/>
                <w:lang w:val="en-US" w:eastAsia="fr-FR"/>
              </w:rPr>
            </w:pPr>
          </w:p>
        </w:tc>
        <w:tc>
          <w:tcPr>
            <w:tcW w:w="0" w:type="auto"/>
          </w:tcPr>
          <w:p w14:paraId="71C33F4E" w14:textId="77777777" w:rsidR="00A66987" w:rsidRPr="00913521" w:rsidRDefault="00A66987" w:rsidP="00C3576C">
            <w:pPr>
              <w:spacing w:after="200"/>
              <w:jc w:val="center"/>
              <w:rPr>
                <w:rFonts w:eastAsia="Times New Roman" w:cstheme="minorHAnsi"/>
                <w:color w:val="000000"/>
                <w:sz w:val="18"/>
                <w:szCs w:val="18"/>
                <w:lang w:val="en-US" w:eastAsia="fr-FR"/>
              </w:rPr>
            </w:pPr>
          </w:p>
        </w:tc>
        <w:tc>
          <w:tcPr>
            <w:tcW w:w="0" w:type="auto"/>
          </w:tcPr>
          <w:p w14:paraId="6A608BD2" w14:textId="77777777" w:rsidR="00A66987" w:rsidRPr="00913521" w:rsidRDefault="00A66987" w:rsidP="00C3576C">
            <w:pPr>
              <w:spacing w:after="200"/>
              <w:jc w:val="center"/>
              <w:rPr>
                <w:rFonts w:eastAsia="Times New Roman" w:cstheme="minorHAnsi"/>
                <w:sz w:val="18"/>
                <w:szCs w:val="18"/>
                <w:lang w:val="en-US" w:eastAsia="fr-FR"/>
              </w:rPr>
            </w:pPr>
          </w:p>
        </w:tc>
        <w:tc>
          <w:tcPr>
            <w:tcW w:w="0" w:type="auto"/>
          </w:tcPr>
          <w:p w14:paraId="14E0D421"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Pyelonephritis</w:t>
            </w:r>
          </w:p>
        </w:tc>
        <w:tc>
          <w:tcPr>
            <w:tcW w:w="0" w:type="auto"/>
          </w:tcPr>
          <w:p w14:paraId="1036AB7E"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VP support </w:t>
            </w:r>
          </w:p>
          <w:p w14:paraId="1C5DA86A"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BSI </w:t>
            </w:r>
          </w:p>
          <w:p w14:paraId="5012A15B"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KDIGO 2 AKI</w:t>
            </w:r>
          </w:p>
        </w:tc>
        <w:tc>
          <w:tcPr>
            <w:tcW w:w="0" w:type="auto"/>
          </w:tcPr>
          <w:p w14:paraId="75C4F865"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Y2</w:t>
            </w:r>
          </w:p>
        </w:tc>
        <w:tc>
          <w:tcPr>
            <w:tcW w:w="0" w:type="auto"/>
          </w:tcPr>
          <w:p w14:paraId="207A40D1"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i/>
                <w:sz w:val="18"/>
                <w:lang w:val="en-US" w:eastAsia="fr-FR"/>
              </w:rPr>
              <w:t>Escherichia coli</w:t>
            </w:r>
            <w:r w:rsidRPr="00913521">
              <w:rPr>
                <w:rFonts w:eastAsia="Times New Roman" w:cstheme="minorHAnsi"/>
                <w:sz w:val="18"/>
                <w:lang w:val="en-US" w:eastAsia="fr-FR"/>
              </w:rPr>
              <w:t xml:space="preserve">  </w:t>
            </w:r>
          </w:p>
        </w:tc>
        <w:tc>
          <w:tcPr>
            <w:tcW w:w="0" w:type="auto"/>
          </w:tcPr>
          <w:p w14:paraId="0D154ACD"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Urinary tract</w:t>
            </w:r>
          </w:p>
          <w:p w14:paraId="04E348C8" w14:textId="77777777" w:rsidR="00A66987" w:rsidRPr="00913521" w:rsidRDefault="00A66987" w:rsidP="00C3576C">
            <w:pPr>
              <w:spacing w:after="200"/>
              <w:rPr>
                <w:rFonts w:eastAsia="Times New Roman" w:cstheme="minorHAnsi"/>
                <w:sz w:val="18"/>
                <w:lang w:val="en-US" w:eastAsia="fr-FR"/>
              </w:rPr>
            </w:pPr>
          </w:p>
        </w:tc>
        <w:tc>
          <w:tcPr>
            <w:tcW w:w="1498" w:type="dxa"/>
            <w:vMerge/>
          </w:tcPr>
          <w:p w14:paraId="1E6BDDE0" w14:textId="77777777" w:rsidR="00A66987" w:rsidRPr="00913521" w:rsidRDefault="00A66987" w:rsidP="00C3576C">
            <w:pPr>
              <w:spacing w:after="200"/>
              <w:rPr>
                <w:rFonts w:eastAsia="Times New Roman" w:cstheme="minorHAnsi"/>
                <w:sz w:val="18"/>
                <w:lang w:val="en-US" w:eastAsia="fr-FR"/>
              </w:rPr>
            </w:pPr>
          </w:p>
        </w:tc>
        <w:tc>
          <w:tcPr>
            <w:tcW w:w="1701" w:type="dxa"/>
            <w:gridSpan w:val="3"/>
          </w:tcPr>
          <w:p w14:paraId="2B2B9D36"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Stable KGF</w:t>
            </w:r>
          </w:p>
        </w:tc>
        <w:tc>
          <w:tcPr>
            <w:tcW w:w="1984" w:type="dxa"/>
            <w:gridSpan w:val="2"/>
          </w:tcPr>
          <w:p w14:paraId="433AFB5B"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Cefotaxime-Metronidazole -Amikacin</w:t>
            </w:r>
          </w:p>
        </w:tc>
        <w:tc>
          <w:tcPr>
            <w:tcW w:w="1985" w:type="dxa"/>
            <w:vMerge/>
          </w:tcPr>
          <w:p w14:paraId="48C9AAA0" w14:textId="77777777" w:rsidR="00A66987" w:rsidRPr="00913521" w:rsidRDefault="00A66987" w:rsidP="00C3576C">
            <w:pPr>
              <w:spacing w:after="200"/>
              <w:rPr>
                <w:rFonts w:eastAsia="Times New Roman" w:cstheme="minorHAnsi"/>
                <w:sz w:val="18"/>
                <w:lang w:val="en-US" w:eastAsia="fr-FR"/>
              </w:rPr>
            </w:pPr>
          </w:p>
        </w:tc>
      </w:tr>
      <w:tr w:rsidR="00A66987" w:rsidRPr="00913521" w14:paraId="4C710102" w14:textId="77777777" w:rsidTr="00A66987">
        <w:tc>
          <w:tcPr>
            <w:tcW w:w="0" w:type="auto"/>
            <w:vMerge w:val="restart"/>
            <w:shd w:val="clear" w:color="auto" w:fill="BFBFBF"/>
          </w:tcPr>
          <w:p w14:paraId="4C024A51"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10</w:t>
            </w:r>
          </w:p>
        </w:tc>
        <w:tc>
          <w:tcPr>
            <w:tcW w:w="0" w:type="auto"/>
          </w:tcPr>
          <w:p w14:paraId="0EE9F3A6" w14:textId="77777777" w:rsidR="00A66987" w:rsidRPr="00913521" w:rsidRDefault="00A66987" w:rsidP="00C3576C">
            <w:pPr>
              <w:spacing w:after="200"/>
              <w:jc w:val="center"/>
              <w:rPr>
                <w:rFonts w:eastAsia="Times New Roman" w:cstheme="minorHAnsi"/>
                <w:color w:val="000000"/>
                <w:sz w:val="18"/>
                <w:szCs w:val="18"/>
                <w:lang w:val="en-US" w:eastAsia="fr-FR"/>
              </w:rPr>
            </w:pPr>
            <w:r w:rsidRPr="00913521">
              <w:rPr>
                <w:rFonts w:eastAsia="Times New Roman" w:cstheme="minorHAnsi"/>
                <w:color w:val="000000"/>
                <w:sz w:val="18"/>
                <w:szCs w:val="18"/>
                <w:lang w:val="en-US" w:eastAsia="fr-FR"/>
              </w:rPr>
              <w:t>15</w:t>
            </w:r>
          </w:p>
        </w:tc>
        <w:tc>
          <w:tcPr>
            <w:tcW w:w="0" w:type="auto"/>
          </w:tcPr>
          <w:p w14:paraId="4034E233" w14:textId="77777777" w:rsidR="00A66987" w:rsidRPr="00913521" w:rsidRDefault="00A66987" w:rsidP="00C3576C">
            <w:pPr>
              <w:spacing w:after="200"/>
              <w:jc w:val="center"/>
              <w:rPr>
                <w:rFonts w:eastAsia="Times New Roman" w:cstheme="minorHAnsi"/>
                <w:sz w:val="18"/>
                <w:szCs w:val="18"/>
                <w:lang w:val="en-US" w:eastAsia="fr-FR"/>
              </w:rPr>
            </w:pPr>
            <w:r w:rsidRPr="00913521">
              <w:rPr>
                <w:rFonts w:eastAsia="Times New Roman" w:cstheme="minorHAnsi"/>
                <w:sz w:val="18"/>
                <w:szCs w:val="18"/>
                <w:lang w:val="en-US" w:eastAsia="fr-FR"/>
              </w:rPr>
              <w:t>KT</w:t>
            </w:r>
          </w:p>
        </w:tc>
        <w:tc>
          <w:tcPr>
            <w:tcW w:w="0" w:type="auto"/>
          </w:tcPr>
          <w:p w14:paraId="47D68F86"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Transport fluid contamination related mycotic aneurysm </w:t>
            </w:r>
          </w:p>
        </w:tc>
        <w:tc>
          <w:tcPr>
            <w:tcW w:w="0" w:type="auto"/>
          </w:tcPr>
          <w:p w14:paraId="0D4CEF16"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Mycotic aneurysm </w:t>
            </w:r>
          </w:p>
          <w:p w14:paraId="5B7CC594" w14:textId="77777777" w:rsidR="00A66987" w:rsidRPr="00913521" w:rsidRDefault="00A66987" w:rsidP="00C3576C">
            <w:pPr>
              <w:spacing w:after="200"/>
              <w:rPr>
                <w:rFonts w:eastAsia="Times New Roman" w:cstheme="minorHAnsi"/>
                <w:sz w:val="18"/>
                <w:lang w:val="en-US" w:eastAsia="fr-FR"/>
              </w:rPr>
            </w:pPr>
            <w:proofErr w:type="spellStart"/>
            <w:r w:rsidRPr="00913521">
              <w:rPr>
                <w:rFonts w:eastAsia="Times New Roman" w:cstheme="minorHAnsi"/>
                <w:sz w:val="18"/>
                <w:lang w:val="en-US" w:eastAsia="fr-FR"/>
              </w:rPr>
              <w:t>Transplantectomy</w:t>
            </w:r>
            <w:proofErr w:type="spellEnd"/>
            <w:r w:rsidRPr="00913521">
              <w:rPr>
                <w:rFonts w:eastAsia="Times New Roman" w:cstheme="minorHAnsi"/>
                <w:sz w:val="18"/>
                <w:lang w:val="en-US" w:eastAsia="fr-FR"/>
              </w:rPr>
              <w:t xml:space="preserve"> </w:t>
            </w:r>
          </w:p>
        </w:tc>
        <w:tc>
          <w:tcPr>
            <w:tcW w:w="0" w:type="auto"/>
          </w:tcPr>
          <w:p w14:paraId="5CB4AD82"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D0 </w:t>
            </w:r>
            <w:r w:rsidRPr="00913521">
              <w:rPr>
                <w:rFonts w:eastAsia="Times New Roman" w:cstheme="minorHAnsi"/>
                <w:sz w:val="18"/>
                <w:lang w:val="en-US" w:eastAsia="fr-FR"/>
              </w:rPr>
              <w:sym w:font="Wingdings" w:char="F0E0"/>
            </w:r>
            <w:r w:rsidRPr="00913521">
              <w:rPr>
                <w:rFonts w:eastAsia="Times New Roman" w:cstheme="minorHAnsi"/>
                <w:sz w:val="18"/>
                <w:lang w:val="en-US" w:eastAsia="fr-FR"/>
              </w:rPr>
              <w:t xml:space="preserve"> Y1</w:t>
            </w:r>
          </w:p>
        </w:tc>
        <w:tc>
          <w:tcPr>
            <w:tcW w:w="0" w:type="auto"/>
          </w:tcPr>
          <w:p w14:paraId="1A713FE7"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i/>
                <w:sz w:val="18"/>
                <w:lang w:val="en-US" w:eastAsia="fr-FR"/>
              </w:rPr>
              <w:t xml:space="preserve">Candida </w:t>
            </w:r>
            <w:proofErr w:type="spellStart"/>
            <w:r w:rsidRPr="00913521">
              <w:rPr>
                <w:rFonts w:eastAsia="Times New Roman" w:cstheme="minorHAnsi"/>
                <w:i/>
                <w:sz w:val="18"/>
                <w:lang w:val="en-US" w:eastAsia="fr-FR"/>
              </w:rPr>
              <w:t>krusei</w:t>
            </w:r>
            <w:proofErr w:type="spellEnd"/>
            <w:r w:rsidRPr="00913521">
              <w:rPr>
                <w:rFonts w:eastAsia="Times New Roman" w:cstheme="minorHAnsi"/>
                <w:sz w:val="18"/>
                <w:lang w:val="en-US" w:eastAsia="fr-FR"/>
              </w:rPr>
              <w:t xml:space="preserve">, </w:t>
            </w:r>
          </w:p>
          <w:p w14:paraId="05AD3512"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i/>
                <w:sz w:val="18"/>
                <w:lang w:val="en-US" w:eastAsia="fr-FR"/>
              </w:rPr>
              <w:t>Candida albicans</w:t>
            </w:r>
          </w:p>
          <w:p w14:paraId="60D9B733"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i/>
                <w:sz w:val="18"/>
                <w:lang w:val="en-US" w:eastAsia="fr-FR"/>
              </w:rPr>
              <w:t>Staphylococcus epidermidis</w:t>
            </w:r>
            <w:r w:rsidRPr="00913521">
              <w:rPr>
                <w:rFonts w:eastAsia="Times New Roman" w:cstheme="minorHAnsi"/>
                <w:sz w:val="18"/>
                <w:lang w:val="en-US" w:eastAsia="fr-FR"/>
              </w:rPr>
              <w:t xml:space="preserve"> </w:t>
            </w:r>
          </w:p>
        </w:tc>
        <w:tc>
          <w:tcPr>
            <w:tcW w:w="0" w:type="auto"/>
          </w:tcPr>
          <w:p w14:paraId="1B55FA31"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Graft artery</w:t>
            </w:r>
          </w:p>
          <w:p w14:paraId="4C6BFB66" w14:textId="77777777" w:rsidR="00A66987" w:rsidRPr="00913521" w:rsidRDefault="00A66987" w:rsidP="00C3576C">
            <w:pPr>
              <w:spacing w:after="200"/>
              <w:rPr>
                <w:rFonts w:eastAsia="Times New Roman" w:cstheme="minorHAnsi"/>
                <w:sz w:val="18"/>
                <w:lang w:val="en-US" w:eastAsia="fr-FR"/>
              </w:rPr>
            </w:pPr>
          </w:p>
        </w:tc>
        <w:tc>
          <w:tcPr>
            <w:tcW w:w="1498" w:type="dxa"/>
            <w:vMerge w:val="restart"/>
          </w:tcPr>
          <w:p w14:paraId="65984A79"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 None</w:t>
            </w:r>
          </w:p>
        </w:tc>
        <w:tc>
          <w:tcPr>
            <w:tcW w:w="1701" w:type="dxa"/>
            <w:gridSpan w:val="3"/>
          </w:tcPr>
          <w:p w14:paraId="1E6DFCAB"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Mycotic aneurysm</w:t>
            </w:r>
          </w:p>
          <w:p w14:paraId="7C82F77F"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Degradation of KGF</w:t>
            </w:r>
          </w:p>
        </w:tc>
        <w:tc>
          <w:tcPr>
            <w:tcW w:w="1984" w:type="dxa"/>
            <w:gridSpan w:val="2"/>
          </w:tcPr>
          <w:p w14:paraId="475DB900"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1)</w:t>
            </w:r>
            <w:proofErr w:type="spellStart"/>
            <w:r w:rsidRPr="00913521">
              <w:rPr>
                <w:rFonts w:eastAsia="Times New Roman" w:cstheme="minorHAnsi"/>
                <w:sz w:val="18"/>
                <w:lang w:val="en-US" w:eastAsia="fr-FR"/>
              </w:rPr>
              <w:t>Caspofungin</w:t>
            </w:r>
            <w:proofErr w:type="spellEnd"/>
            <w:r w:rsidRPr="00913521">
              <w:rPr>
                <w:rFonts w:eastAsia="Times New Roman" w:cstheme="minorHAnsi"/>
                <w:sz w:val="18"/>
                <w:lang w:val="en-US" w:eastAsia="fr-FR"/>
              </w:rPr>
              <w:t xml:space="preserve"> </w:t>
            </w:r>
          </w:p>
          <w:p w14:paraId="718F0432"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2)Graft artery angioplasty</w:t>
            </w:r>
          </w:p>
          <w:p w14:paraId="16A0F225"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3)</w:t>
            </w:r>
            <w:proofErr w:type="spellStart"/>
            <w:r w:rsidRPr="00913521">
              <w:rPr>
                <w:rFonts w:eastAsia="Times New Roman" w:cstheme="minorHAnsi"/>
                <w:sz w:val="18"/>
                <w:lang w:val="en-US" w:eastAsia="fr-FR"/>
              </w:rPr>
              <w:t>Transplantectomy</w:t>
            </w:r>
            <w:proofErr w:type="spellEnd"/>
          </w:p>
        </w:tc>
        <w:tc>
          <w:tcPr>
            <w:tcW w:w="1985" w:type="dxa"/>
          </w:tcPr>
          <w:p w14:paraId="37763236"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None</w:t>
            </w:r>
          </w:p>
        </w:tc>
      </w:tr>
      <w:tr w:rsidR="00A66987" w:rsidRPr="00913521" w14:paraId="2AB8EAF2" w14:textId="77777777" w:rsidTr="00A66987">
        <w:trPr>
          <w:trHeight w:val="1246"/>
        </w:trPr>
        <w:tc>
          <w:tcPr>
            <w:tcW w:w="0" w:type="auto"/>
            <w:vMerge/>
            <w:shd w:val="clear" w:color="auto" w:fill="BFBFBF"/>
          </w:tcPr>
          <w:p w14:paraId="264076D4" w14:textId="77777777" w:rsidR="00A66987" w:rsidRPr="00913521" w:rsidRDefault="00A66987" w:rsidP="00C3576C">
            <w:pPr>
              <w:spacing w:after="200"/>
              <w:rPr>
                <w:rFonts w:eastAsia="Times New Roman" w:cstheme="minorHAnsi"/>
                <w:b/>
                <w:sz w:val="18"/>
                <w:lang w:val="en-US" w:eastAsia="fr-FR"/>
              </w:rPr>
            </w:pPr>
          </w:p>
        </w:tc>
        <w:tc>
          <w:tcPr>
            <w:tcW w:w="0" w:type="auto"/>
          </w:tcPr>
          <w:p w14:paraId="121B7956" w14:textId="77777777" w:rsidR="00A66987" w:rsidRPr="00913521" w:rsidRDefault="00A66987" w:rsidP="00C3576C">
            <w:pPr>
              <w:spacing w:after="200"/>
              <w:jc w:val="center"/>
              <w:rPr>
                <w:rFonts w:eastAsia="Times New Roman" w:cstheme="minorHAnsi"/>
                <w:color w:val="000000"/>
                <w:sz w:val="18"/>
                <w:szCs w:val="18"/>
                <w:lang w:val="en-US" w:eastAsia="fr-FR"/>
              </w:rPr>
            </w:pPr>
          </w:p>
        </w:tc>
        <w:tc>
          <w:tcPr>
            <w:tcW w:w="0" w:type="auto"/>
          </w:tcPr>
          <w:p w14:paraId="430A954F" w14:textId="77777777" w:rsidR="00A66987" w:rsidRPr="00913521" w:rsidRDefault="00A66987" w:rsidP="00C3576C">
            <w:pPr>
              <w:spacing w:after="200"/>
              <w:jc w:val="center"/>
              <w:rPr>
                <w:rFonts w:eastAsia="Times New Roman" w:cstheme="minorHAnsi"/>
                <w:sz w:val="18"/>
                <w:szCs w:val="18"/>
                <w:lang w:val="en-US" w:eastAsia="fr-FR"/>
              </w:rPr>
            </w:pPr>
          </w:p>
        </w:tc>
        <w:tc>
          <w:tcPr>
            <w:tcW w:w="0" w:type="auto"/>
          </w:tcPr>
          <w:p w14:paraId="080ED2F7"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Bacterial colitis</w:t>
            </w:r>
          </w:p>
        </w:tc>
        <w:tc>
          <w:tcPr>
            <w:tcW w:w="0" w:type="auto"/>
          </w:tcPr>
          <w:p w14:paraId="3BC00A59"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KDIGO 3 AKI</w:t>
            </w:r>
          </w:p>
        </w:tc>
        <w:tc>
          <w:tcPr>
            <w:tcW w:w="0" w:type="auto"/>
          </w:tcPr>
          <w:p w14:paraId="5159D026"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M3 and Y1</w:t>
            </w:r>
          </w:p>
        </w:tc>
        <w:tc>
          <w:tcPr>
            <w:tcW w:w="0" w:type="auto"/>
          </w:tcPr>
          <w:p w14:paraId="7D931725" w14:textId="77777777" w:rsidR="00A66987" w:rsidRPr="00913521" w:rsidRDefault="00A66987" w:rsidP="00C3576C">
            <w:pPr>
              <w:spacing w:after="200"/>
              <w:rPr>
                <w:rFonts w:eastAsia="Times New Roman" w:cstheme="minorHAnsi"/>
                <w:i/>
                <w:sz w:val="18"/>
                <w:lang w:val="en-US" w:eastAsia="fr-FR"/>
              </w:rPr>
            </w:pPr>
            <w:r w:rsidRPr="00913521">
              <w:rPr>
                <w:rFonts w:eastAsia="Times New Roman" w:cstheme="minorHAnsi"/>
                <w:i/>
                <w:sz w:val="18"/>
                <w:lang w:val="en-US" w:eastAsia="fr-FR"/>
              </w:rPr>
              <w:t>Norovirus</w:t>
            </w:r>
          </w:p>
          <w:p w14:paraId="0EEBE260"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i/>
                <w:sz w:val="18"/>
                <w:lang w:val="en-US" w:eastAsia="fr-FR"/>
              </w:rPr>
              <w:t xml:space="preserve">Campylobacter </w:t>
            </w:r>
            <w:proofErr w:type="spellStart"/>
            <w:r w:rsidRPr="00913521">
              <w:rPr>
                <w:rFonts w:eastAsia="Times New Roman" w:cstheme="minorHAnsi"/>
                <w:i/>
                <w:sz w:val="18"/>
                <w:lang w:val="en-US" w:eastAsia="fr-FR"/>
              </w:rPr>
              <w:t>jejuni</w:t>
            </w:r>
            <w:proofErr w:type="spellEnd"/>
          </w:p>
        </w:tc>
        <w:tc>
          <w:tcPr>
            <w:tcW w:w="0" w:type="auto"/>
          </w:tcPr>
          <w:p w14:paraId="0A584123"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Colon</w:t>
            </w:r>
          </w:p>
        </w:tc>
        <w:tc>
          <w:tcPr>
            <w:tcW w:w="1498" w:type="dxa"/>
            <w:vMerge/>
          </w:tcPr>
          <w:p w14:paraId="76C7A165" w14:textId="77777777" w:rsidR="00A66987" w:rsidRPr="00913521" w:rsidRDefault="00A66987" w:rsidP="00C3576C">
            <w:pPr>
              <w:spacing w:after="200"/>
              <w:rPr>
                <w:rFonts w:eastAsia="Times New Roman" w:cstheme="minorHAnsi"/>
                <w:sz w:val="18"/>
                <w:lang w:val="en-US" w:eastAsia="fr-FR"/>
              </w:rPr>
            </w:pPr>
          </w:p>
        </w:tc>
        <w:tc>
          <w:tcPr>
            <w:tcW w:w="1701" w:type="dxa"/>
            <w:gridSpan w:val="3"/>
          </w:tcPr>
          <w:p w14:paraId="63879D0B"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25% </w:t>
            </w:r>
          </w:p>
          <w:p w14:paraId="64A0AADA"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 </w:t>
            </w:r>
          </w:p>
        </w:tc>
        <w:tc>
          <w:tcPr>
            <w:tcW w:w="1984" w:type="dxa"/>
            <w:gridSpan w:val="2"/>
          </w:tcPr>
          <w:p w14:paraId="02C750B4"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Urine deviation</w:t>
            </w:r>
          </w:p>
          <w:p w14:paraId="336FC542"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Ciprofloxacin</w:t>
            </w:r>
          </w:p>
          <w:p w14:paraId="61EF53D6"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decreased immunosuppression</w:t>
            </w:r>
          </w:p>
        </w:tc>
        <w:tc>
          <w:tcPr>
            <w:tcW w:w="1985" w:type="dxa"/>
          </w:tcPr>
          <w:p w14:paraId="357027F0"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None</w:t>
            </w:r>
          </w:p>
        </w:tc>
      </w:tr>
      <w:tr w:rsidR="00A66987" w:rsidRPr="00913521" w14:paraId="33E11148" w14:textId="77777777" w:rsidTr="00A66987">
        <w:trPr>
          <w:gridAfter w:val="12"/>
          <w:wAfter w:w="13963" w:type="dxa"/>
        </w:trPr>
        <w:tc>
          <w:tcPr>
            <w:tcW w:w="0" w:type="auto"/>
            <w:shd w:val="clear" w:color="auto" w:fill="BFBFBF"/>
          </w:tcPr>
          <w:p w14:paraId="131A07B4"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11</w:t>
            </w:r>
          </w:p>
        </w:tc>
        <w:tc>
          <w:tcPr>
            <w:tcW w:w="0" w:type="auto"/>
            <w:shd w:val="clear" w:color="auto" w:fill="auto"/>
          </w:tcPr>
          <w:p w14:paraId="68A64A4C" w14:textId="77777777" w:rsidR="00A66987" w:rsidRPr="00913521" w:rsidRDefault="00A66987" w:rsidP="00C3576C">
            <w:pPr>
              <w:spacing w:after="200"/>
              <w:jc w:val="center"/>
              <w:rPr>
                <w:rFonts w:eastAsia="Times New Roman" w:cstheme="minorHAnsi"/>
                <w:color w:val="000000"/>
                <w:sz w:val="18"/>
                <w:szCs w:val="18"/>
                <w:lang w:val="en-US" w:eastAsia="fr-FR"/>
              </w:rPr>
            </w:pPr>
            <w:r w:rsidRPr="00913521">
              <w:rPr>
                <w:rFonts w:eastAsia="Times New Roman" w:cstheme="minorHAnsi"/>
                <w:color w:val="000000"/>
                <w:sz w:val="18"/>
                <w:szCs w:val="18"/>
                <w:lang w:val="en-US" w:eastAsia="fr-FR"/>
              </w:rPr>
              <w:t>24</w:t>
            </w:r>
          </w:p>
        </w:tc>
        <w:tc>
          <w:tcPr>
            <w:tcW w:w="0" w:type="auto"/>
            <w:shd w:val="clear" w:color="auto" w:fill="auto"/>
          </w:tcPr>
          <w:p w14:paraId="4E7D3181" w14:textId="77777777" w:rsidR="00A66987" w:rsidRPr="00913521" w:rsidRDefault="00A66987" w:rsidP="00C3576C">
            <w:pPr>
              <w:spacing w:after="200"/>
              <w:jc w:val="center"/>
              <w:rPr>
                <w:rFonts w:eastAsia="Times New Roman" w:cstheme="minorHAnsi"/>
                <w:sz w:val="18"/>
                <w:szCs w:val="18"/>
                <w:lang w:val="en-US" w:eastAsia="fr-FR"/>
              </w:rPr>
            </w:pPr>
            <w:r w:rsidRPr="00913521">
              <w:rPr>
                <w:rFonts w:eastAsia="Times New Roman" w:cstheme="minorHAnsi"/>
                <w:sz w:val="18"/>
                <w:szCs w:val="18"/>
                <w:lang w:val="en-US" w:eastAsia="fr-FR"/>
              </w:rPr>
              <w:t>KT</w:t>
            </w:r>
          </w:p>
        </w:tc>
      </w:tr>
      <w:tr w:rsidR="00A66987" w:rsidRPr="00913521" w14:paraId="494718EF" w14:textId="77777777" w:rsidTr="00A66987">
        <w:tc>
          <w:tcPr>
            <w:tcW w:w="0" w:type="auto"/>
            <w:shd w:val="clear" w:color="auto" w:fill="BFBFBF"/>
          </w:tcPr>
          <w:p w14:paraId="5C60D4D1" w14:textId="77777777" w:rsidR="00A66987" w:rsidRPr="00913521" w:rsidRDefault="00A66987" w:rsidP="00C3576C">
            <w:pPr>
              <w:spacing w:after="200"/>
              <w:rPr>
                <w:rFonts w:eastAsia="Times New Roman" w:cstheme="minorHAnsi"/>
                <w:b/>
                <w:sz w:val="18"/>
                <w:lang w:val="en-US" w:eastAsia="fr-FR"/>
              </w:rPr>
            </w:pPr>
            <w:r w:rsidRPr="00913521">
              <w:rPr>
                <w:rFonts w:eastAsia="Times New Roman" w:cstheme="minorHAnsi"/>
                <w:b/>
                <w:sz w:val="18"/>
                <w:lang w:val="en-US" w:eastAsia="fr-FR"/>
              </w:rPr>
              <w:t>12</w:t>
            </w:r>
          </w:p>
        </w:tc>
        <w:tc>
          <w:tcPr>
            <w:tcW w:w="0" w:type="auto"/>
          </w:tcPr>
          <w:p w14:paraId="09D131B7" w14:textId="77777777" w:rsidR="00A66987" w:rsidRPr="00913521" w:rsidRDefault="00A66987" w:rsidP="00C3576C">
            <w:pPr>
              <w:spacing w:after="200"/>
              <w:jc w:val="center"/>
              <w:rPr>
                <w:rFonts w:eastAsia="Times New Roman" w:cstheme="minorHAnsi"/>
                <w:color w:val="000000"/>
                <w:sz w:val="18"/>
                <w:szCs w:val="18"/>
                <w:lang w:val="en-US" w:eastAsia="fr-FR"/>
              </w:rPr>
            </w:pPr>
            <w:r w:rsidRPr="00913521">
              <w:rPr>
                <w:rFonts w:eastAsia="Times New Roman" w:cstheme="minorHAnsi"/>
                <w:color w:val="000000"/>
                <w:sz w:val="18"/>
                <w:szCs w:val="18"/>
                <w:lang w:val="en-US" w:eastAsia="fr-FR"/>
              </w:rPr>
              <w:t>16</w:t>
            </w:r>
          </w:p>
        </w:tc>
        <w:tc>
          <w:tcPr>
            <w:tcW w:w="0" w:type="auto"/>
          </w:tcPr>
          <w:p w14:paraId="396D0083" w14:textId="77777777" w:rsidR="00A66987" w:rsidRPr="00913521" w:rsidRDefault="00A66987" w:rsidP="00C3576C">
            <w:pPr>
              <w:spacing w:after="200"/>
              <w:jc w:val="center"/>
              <w:rPr>
                <w:rFonts w:eastAsia="Times New Roman" w:cstheme="minorHAnsi"/>
                <w:sz w:val="18"/>
                <w:szCs w:val="18"/>
                <w:lang w:val="en-US" w:eastAsia="fr-FR"/>
              </w:rPr>
            </w:pPr>
            <w:r w:rsidRPr="00913521">
              <w:rPr>
                <w:rFonts w:eastAsia="Times New Roman" w:cstheme="minorHAnsi"/>
                <w:sz w:val="18"/>
                <w:szCs w:val="18"/>
                <w:lang w:val="en-US" w:eastAsia="fr-FR"/>
              </w:rPr>
              <w:t>KT</w:t>
            </w:r>
          </w:p>
        </w:tc>
        <w:tc>
          <w:tcPr>
            <w:tcW w:w="0" w:type="auto"/>
          </w:tcPr>
          <w:p w14:paraId="25B982EC" w14:textId="77777777" w:rsidR="00A66987" w:rsidRPr="00913521" w:rsidRDefault="00A66987" w:rsidP="00C3576C">
            <w:pPr>
              <w:spacing w:after="200"/>
              <w:jc w:val="center"/>
              <w:rPr>
                <w:rFonts w:eastAsia="Times New Roman" w:cstheme="minorHAnsi"/>
                <w:sz w:val="18"/>
                <w:lang w:val="en-US" w:eastAsia="fr-FR"/>
              </w:rPr>
            </w:pPr>
            <w:r w:rsidRPr="00913521">
              <w:rPr>
                <w:rFonts w:eastAsia="Times New Roman" w:cstheme="minorHAnsi"/>
                <w:sz w:val="18"/>
                <w:lang w:val="en-US" w:eastAsia="fr-FR"/>
              </w:rPr>
              <w:t>Invasive aspergillosis</w:t>
            </w:r>
          </w:p>
        </w:tc>
        <w:tc>
          <w:tcPr>
            <w:tcW w:w="0" w:type="auto"/>
          </w:tcPr>
          <w:p w14:paraId="58E06FB3"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MV</w:t>
            </w:r>
          </w:p>
          <w:p w14:paraId="352A094F"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KDIGO 3 AKI</w:t>
            </w:r>
          </w:p>
        </w:tc>
        <w:tc>
          <w:tcPr>
            <w:tcW w:w="0" w:type="auto"/>
          </w:tcPr>
          <w:p w14:paraId="28B3E907"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Y1</w:t>
            </w:r>
          </w:p>
        </w:tc>
        <w:tc>
          <w:tcPr>
            <w:tcW w:w="0" w:type="auto"/>
          </w:tcPr>
          <w:p w14:paraId="18FF7668" w14:textId="77777777" w:rsidR="00A66987" w:rsidRPr="00913521" w:rsidRDefault="00A66987" w:rsidP="00C3576C">
            <w:pPr>
              <w:spacing w:after="200"/>
              <w:rPr>
                <w:rFonts w:eastAsia="Times New Roman" w:cstheme="minorHAnsi"/>
                <w:i/>
                <w:sz w:val="18"/>
                <w:lang w:val="es-ES" w:eastAsia="fr-FR"/>
              </w:rPr>
            </w:pPr>
            <w:r w:rsidRPr="00913521">
              <w:rPr>
                <w:rFonts w:eastAsia="Times New Roman" w:cstheme="minorHAnsi"/>
                <w:i/>
                <w:sz w:val="18"/>
                <w:lang w:val="es-ES" w:eastAsia="fr-FR"/>
              </w:rPr>
              <w:t xml:space="preserve">Aspergillus </w:t>
            </w:r>
            <w:proofErr w:type="spellStart"/>
            <w:r w:rsidRPr="00913521">
              <w:rPr>
                <w:rFonts w:eastAsia="Times New Roman" w:cstheme="minorHAnsi"/>
                <w:i/>
                <w:sz w:val="18"/>
                <w:lang w:val="es-ES" w:eastAsia="fr-FR"/>
              </w:rPr>
              <w:t>fumigatus</w:t>
            </w:r>
            <w:proofErr w:type="spellEnd"/>
          </w:p>
          <w:p w14:paraId="1B6E247D" w14:textId="77777777" w:rsidR="00A66987" w:rsidRPr="00913521" w:rsidRDefault="00A66987" w:rsidP="00C3576C">
            <w:pPr>
              <w:spacing w:after="200"/>
              <w:rPr>
                <w:rFonts w:eastAsia="Times New Roman" w:cstheme="minorHAnsi"/>
                <w:i/>
                <w:sz w:val="18"/>
                <w:lang w:val="es-ES" w:eastAsia="fr-FR"/>
              </w:rPr>
            </w:pPr>
            <w:r w:rsidRPr="00913521">
              <w:rPr>
                <w:rFonts w:eastAsia="Times New Roman" w:cstheme="minorHAnsi"/>
                <w:i/>
                <w:sz w:val="18"/>
                <w:lang w:val="es-ES" w:eastAsia="fr-FR"/>
              </w:rPr>
              <w:t xml:space="preserve">Pseudomonas </w:t>
            </w:r>
            <w:proofErr w:type="spellStart"/>
            <w:r w:rsidRPr="00913521">
              <w:rPr>
                <w:rFonts w:eastAsia="Times New Roman" w:cstheme="minorHAnsi"/>
                <w:i/>
                <w:sz w:val="18"/>
                <w:lang w:val="es-ES" w:eastAsia="fr-FR"/>
              </w:rPr>
              <w:t>Aeruginosa</w:t>
            </w:r>
            <w:proofErr w:type="spellEnd"/>
          </w:p>
          <w:p w14:paraId="6B7A856E" w14:textId="77777777" w:rsidR="00A66987" w:rsidRPr="00913521" w:rsidRDefault="00A66987" w:rsidP="00C3576C">
            <w:pPr>
              <w:spacing w:after="200"/>
              <w:rPr>
                <w:rFonts w:eastAsia="Times New Roman" w:cstheme="minorHAnsi"/>
                <w:sz w:val="18"/>
                <w:lang w:val="es-ES" w:eastAsia="fr-FR"/>
              </w:rPr>
            </w:pPr>
            <w:r w:rsidRPr="00913521">
              <w:rPr>
                <w:rFonts w:eastAsia="Times New Roman" w:cstheme="minorHAnsi"/>
                <w:i/>
                <w:sz w:val="18"/>
                <w:lang w:val="es-ES" w:eastAsia="fr-FR"/>
              </w:rPr>
              <w:t xml:space="preserve">ESBL </w:t>
            </w:r>
            <w:proofErr w:type="spellStart"/>
            <w:r w:rsidRPr="00913521">
              <w:rPr>
                <w:rFonts w:eastAsia="Times New Roman" w:cstheme="minorHAnsi"/>
                <w:i/>
                <w:sz w:val="18"/>
                <w:lang w:val="es-ES" w:eastAsia="fr-FR"/>
              </w:rPr>
              <w:t>Klebsiella</w:t>
            </w:r>
            <w:proofErr w:type="spellEnd"/>
            <w:r w:rsidRPr="00913521">
              <w:rPr>
                <w:rFonts w:eastAsia="Times New Roman" w:cstheme="minorHAnsi"/>
                <w:i/>
                <w:sz w:val="18"/>
                <w:lang w:val="es-ES" w:eastAsia="fr-FR"/>
              </w:rPr>
              <w:t xml:space="preserve">  </w:t>
            </w:r>
            <w:proofErr w:type="spellStart"/>
            <w:r w:rsidRPr="00913521">
              <w:rPr>
                <w:rFonts w:eastAsia="Times New Roman" w:cstheme="minorHAnsi"/>
                <w:i/>
                <w:sz w:val="18"/>
                <w:lang w:val="es-ES" w:eastAsia="fr-FR"/>
              </w:rPr>
              <w:t>pneumoniae</w:t>
            </w:r>
            <w:proofErr w:type="spellEnd"/>
          </w:p>
        </w:tc>
        <w:tc>
          <w:tcPr>
            <w:tcW w:w="0" w:type="auto"/>
          </w:tcPr>
          <w:p w14:paraId="565DCBBD"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Respiratory tract</w:t>
            </w:r>
          </w:p>
          <w:p w14:paraId="675DF863"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Urinary tract</w:t>
            </w:r>
          </w:p>
          <w:p w14:paraId="1B0EC8EE" w14:textId="77777777" w:rsidR="00A66987" w:rsidRPr="00913521" w:rsidRDefault="00A66987" w:rsidP="00C3576C">
            <w:pPr>
              <w:spacing w:after="200"/>
              <w:rPr>
                <w:rFonts w:eastAsia="Times New Roman" w:cstheme="minorHAnsi"/>
                <w:sz w:val="18"/>
                <w:lang w:val="en-US" w:eastAsia="fr-FR"/>
              </w:rPr>
            </w:pPr>
          </w:p>
          <w:p w14:paraId="213F1992" w14:textId="77777777" w:rsidR="00A66987" w:rsidRPr="00913521" w:rsidRDefault="00A66987" w:rsidP="00C3576C">
            <w:pPr>
              <w:spacing w:after="200"/>
              <w:rPr>
                <w:rFonts w:eastAsia="Times New Roman" w:cstheme="minorHAnsi"/>
                <w:sz w:val="18"/>
                <w:lang w:val="en-US" w:eastAsia="fr-FR"/>
              </w:rPr>
            </w:pPr>
          </w:p>
        </w:tc>
        <w:tc>
          <w:tcPr>
            <w:tcW w:w="1498" w:type="dxa"/>
          </w:tcPr>
          <w:p w14:paraId="0CC4B7FB"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None</w:t>
            </w:r>
          </w:p>
        </w:tc>
        <w:tc>
          <w:tcPr>
            <w:tcW w:w="1417" w:type="dxa"/>
            <w:gridSpan w:val="2"/>
          </w:tcPr>
          <w:p w14:paraId="71D2C5AA"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Death</w:t>
            </w:r>
          </w:p>
        </w:tc>
        <w:tc>
          <w:tcPr>
            <w:tcW w:w="1985" w:type="dxa"/>
            <w:gridSpan w:val="2"/>
          </w:tcPr>
          <w:p w14:paraId="3DF5EE6A"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1)Meropenem- </w:t>
            </w:r>
            <w:proofErr w:type="spellStart"/>
            <w:r w:rsidRPr="00913521">
              <w:rPr>
                <w:rFonts w:eastAsia="Times New Roman" w:cstheme="minorHAnsi"/>
                <w:sz w:val="18"/>
                <w:lang w:val="en-US" w:eastAsia="fr-FR"/>
              </w:rPr>
              <w:t>Rovamycine</w:t>
            </w:r>
            <w:proofErr w:type="spellEnd"/>
            <w:r w:rsidRPr="00913521">
              <w:rPr>
                <w:rFonts w:eastAsia="Times New Roman" w:cstheme="minorHAnsi"/>
                <w:sz w:val="18"/>
                <w:lang w:val="en-US" w:eastAsia="fr-FR"/>
              </w:rPr>
              <w:t>- Amikacin</w:t>
            </w:r>
          </w:p>
          <w:p w14:paraId="1EC82277" w14:textId="77777777" w:rsidR="00A66987" w:rsidRPr="00913521" w:rsidRDefault="00A66987" w:rsidP="00C3576C">
            <w:pPr>
              <w:spacing w:after="200"/>
              <w:rPr>
                <w:rFonts w:eastAsia="Times New Roman" w:cstheme="minorHAnsi"/>
                <w:sz w:val="18"/>
                <w:lang w:val="en-US" w:eastAsia="fr-FR"/>
              </w:rPr>
            </w:pPr>
            <w:proofErr w:type="spellStart"/>
            <w:r w:rsidRPr="00913521">
              <w:rPr>
                <w:rFonts w:eastAsia="Times New Roman" w:cstheme="minorHAnsi"/>
                <w:sz w:val="18"/>
                <w:lang w:val="en-US" w:eastAsia="fr-FR"/>
              </w:rPr>
              <w:t>Ampho</w:t>
            </w:r>
            <w:proofErr w:type="spellEnd"/>
            <w:r w:rsidRPr="00913521">
              <w:rPr>
                <w:rFonts w:eastAsia="Times New Roman" w:cstheme="minorHAnsi"/>
                <w:sz w:val="18"/>
                <w:lang w:val="en-US" w:eastAsia="fr-FR"/>
              </w:rPr>
              <w:t xml:space="preserve"> B 2)Voriconazole</w:t>
            </w:r>
          </w:p>
        </w:tc>
        <w:tc>
          <w:tcPr>
            <w:tcW w:w="2268" w:type="dxa"/>
            <w:gridSpan w:val="2"/>
          </w:tcPr>
          <w:p w14:paraId="7EDEED6B"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None</w:t>
            </w:r>
          </w:p>
        </w:tc>
      </w:tr>
      <w:tr w:rsidR="00A66987" w:rsidRPr="00913521" w14:paraId="724303BD" w14:textId="77777777" w:rsidTr="00A66987">
        <w:tc>
          <w:tcPr>
            <w:tcW w:w="0" w:type="auto"/>
            <w:shd w:val="clear" w:color="auto" w:fill="BFBFBF"/>
          </w:tcPr>
          <w:p w14:paraId="4794546D"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lastRenderedPageBreak/>
              <w:t>13</w:t>
            </w:r>
          </w:p>
        </w:tc>
        <w:tc>
          <w:tcPr>
            <w:tcW w:w="0" w:type="auto"/>
          </w:tcPr>
          <w:p w14:paraId="2077BE01" w14:textId="77777777" w:rsidR="00A66987" w:rsidRPr="00913521" w:rsidRDefault="00A66987" w:rsidP="00C3576C">
            <w:pPr>
              <w:spacing w:after="200"/>
              <w:jc w:val="center"/>
              <w:rPr>
                <w:rFonts w:eastAsia="Times New Roman" w:cstheme="minorHAnsi"/>
                <w:color w:val="000000"/>
                <w:sz w:val="18"/>
                <w:szCs w:val="18"/>
                <w:lang w:val="en-US" w:eastAsia="fr-FR"/>
              </w:rPr>
            </w:pPr>
            <w:r w:rsidRPr="00913521">
              <w:rPr>
                <w:rFonts w:eastAsia="Times New Roman" w:cstheme="minorHAnsi"/>
                <w:color w:val="000000"/>
                <w:sz w:val="18"/>
                <w:szCs w:val="18"/>
                <w:lang w:val="en-US" w:eastAsia="fr-FR"/>
              </w:rPr>
              <w:t>21</w:t>
            </w:r>
          </w:p>
        </w:tc>
        <w:tc>
          <w:tcPr>
            <w:tcW w:w="0" w:type="auto"/>
          </w:tcPr>
          <w:p w14:paraId="2CC0EF20" w14:textId="77777777" w:rsidR="00A66987" w:rsidRPr="00913521" w:rsidRDefault="00A66987" w:rsidP="00C3576C">
            <w:pPr>
              <w:spacing w:after="200"/>
              <w:jc w:val="center"/>
              <w:rPr>
                <w:rFonts w:eastAsia="Times New Roman" w:cstheme="minorHAnsi"/>
                <w:sz w:val="18"/>
                <w:szCs w:val="18"/>
                <w:lang w:val="en-US" w:eastAsia="fr-FR"/>
              </w:rPr>
            </w:pPr>
          </w:p>
        </w:tc>
        <w:tc>
          <w:tcPr>
            <w:tcW w:w="0" w:type="auto"/>
          </w:tcPr>
          <w:p w14:paraId="00A27266"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Septicemia</w:t>
            </w:r>
          </w:p>
        </w:tc>
        <w:tc>
          <w:tcPr>
            <w:tcW w:w="0" w:type="auto"/>
          </w:tcPr>
          <w:p w14:paraId="730B6960"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BSI</w:t>
            </w:r>
          </w:p>
          <w:p w14:paraId="17D67C2B"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KDIGO 2 AKI</w:t>
            </w:r>
          </w:p>
        </w:tc>
        <w:tc>
          <w:tcPr>
            <w:tcW w:w="0" w:type="auto"/>
          </w:tcPr>
          <w:p w14:paraId="1A66390B"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M6</w:t>
            </w:r>
          </w:p>
        </w:tc>
        <w:tc>
          <w:tcPr>
            <w:tcW w:w="0" w:type="auto"/>
          </w:tcPr>
          <w:p w14:paraId="5EA7100B" w14:textId="77777777" w:rsidR="00A66987" w:rsidRPr="00913521" w:rsidRDefault="00A66987" w:rsidP="00C3576C">
            <w:pPr>
              <w:spacing w:after="200"/>
              <w:rPr>
                <w:rFonts w:eastAsia="Times New Roman" w:cstheme="minorHAnsi"/>
                <w:i/>
                <w:sz w:val="18"/>
                <w:lang w:val="en-US" w:eastAsia="fr-FR"/>
              </w:rPr>
            </w:pPr>
            <w:r w:rsidRPr="00913521">
              <w:rPr>
                <w:rFonts w:eastAsia="Times New Roman" w:cstheme="minorHAnsi"/>
                <w:i/>
                <w:sz w:val="18"/>
                <w:lang w:val="en-US" w:eastAsia="fr-FR"/>
              </w:rPr>
              <w:t>Enterobacter cloacae</w:t>
            </w:r>
          </w:p>
        </w:tc>
        <w:tc>
          <w:tcPr>
            <w:tcW w:w="0" w:type="auto"/>
          </w:tcPr>
          <w:p w14:paraId="4A1F66EA"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Urinary tract</w:t>
            </w:r>
          </w:p>
          <w:p w14:paraId="31BBEE95" w14:textId="77777777" w:rsidR="00A66987" w:rsidRPr="00913521" w:rsidRDefault="00A66987" w:rsidP="00C3576C">
            <w:pPr>
              <w:spacing w:after="200"/>
              <w:rPr>
                <w:rFonts w:eastAsia="Times New Roman" w:cstheme="minorHAnsi"/>
                <w:sz w:val="18"/>
                <w:lang w:val="en-US" w:eastAsia="fr-FR"/>
              </w:rPr>
            </w:pPr>
          </w:p>
        </w:tc>
        <w:tc>
          <w:tcPr>
            <w:tcW w:w="1498" w:type="dxa"/>
          </w:tcPr>
          <w:p w14:paraId="11BCA03A"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 None</w:t>
            </w:r>
          </w:p>
        </w:tc>
        <w:tc>
          <w:tcPr>
            <w:tcW w:w="1417" w:type="dxa"/>
            <w:gridSpan w:val="2"/>
          </w:tcPr>
          <w:p w14:paraId="0C5B793C"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None</w:t>
            </w:r>
          </w:p>
        </w:tc>
        <w:tc>
          <w:tcPr>
            <w:tcW w:w="1985" w:type="dxa"/>
            <w:gridSpan w:val="2"/>
          </w:tcPr>
          <w:p w14:paraId="2C46B410"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1)</w:t>
            </w:r>
            <w:proofErr w:type="spellStart"/>
            <w:r w:rsidRPr="00913521">
              <w:rPr>
                <w:rFonts w:eastAsia="Times New Roman" w:cstheme="minorHAnsi"/>
                <w:sz w:val="18"/>
                <w:lang w:val="en-US" w:eastAsia="fr-FR"/>
              </w:rPr>
              <w:t>Tazocillin</w:t>
            </w:r>
            <w:proofErr w:type="spellEnd"/>
          </w:p>
          <w:p w14:paraId="2F76854F"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2)Imipenem</w:t>
            </w:r>
          </w:p>
          <w:p w14:paraId="70E4E3B7"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Urine deviation</w:t>
            </w:r>
          </w:p>
        </w:tc>
        <w:tc>
          <w:tcPr>
            <w:tcW w:w="2268" w:type="dxa"/>
            <w:gridSpan w:val="2"/>
          </w:tcPr>
          <w:p w14:paraId="1800D047"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None</w:t>
            </w:r>
          </w:p>
        </w:tc>
      </w:tr>
      <w:tr w:rsidR="00A66987" w:rsidRPr="00913521" w14:paraId="17EC1468" w14:textId="77777777" w:rsidTr="00A66987">
        <w:tc>
          <w:tcPr>
            <w:tcW w:w="0" w:type="auto"/>
            <w:shd w:val="clear" w:color="auto" w:fill="BFBFBF"/>
          </w:tcPr>
          <w:p w14:paraId="0FF36299"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14</w:t>
            </w:r>
          </w:p>
        </w:tc>
        <w:tc>
          <w:tcPr>
            <w:tcW w:w="0" w:type="auto"/>
          </w:tcPr>
          <w:p w14:paraId="071A41A8" w14:textId="77777777" w:rsidR="00A66987" w:rsidRPr="00913521" w:rsidRDefault="00A66987" w:rsidP="00C3576C">
            <w:pPr>
              <w:spacing w:after="200"/>
              <w:jc w:val="center"/>
              <w:rPr>
                <w:rFonts w:eastAsia="Times New Roman" w:cstheme="minorHAnsi"/>
                <w:color w:val="000000"/>
                <w:sz w:val="18"/>
                <w:szCs w:val="18"/>
                <w:lang w:val="en-US" w:eastAsia="fr-FR"/>
              </w:rPr>
            </w:pPr>
            <w:r w:rsidRPr="00913521">
              <w:rPr>
                <w:rFonts w:eastAsia="Times New Roman" w:cstheme="minorHAnsi"/>
                <w:color w:val="000000"/>
                <w:sz w:val="18"/>
                <w:szCs w:val="18"/>
                <w:lang w:val="en-US" w:eastAsia="fr-FR"/>
              </w:rPr>
              <w:t>25</w:t>
            </w:r>
          </w:p>
        </w:tc>
        <w:tc>
          <w:tcPr>
            <w:tcW w:w="0" w:type="auto"/>
          </w:tcPr>
          <w:p w14:paraId="155574BE" w14:textId="77777777" w:rsidR="00A66987" w:rsidRPr="00913521" w:rsidRDefault="00A66987" w:rsidP="00C3576C">
            <w:pPr>
              <w:spacing w:after="200"/>
              <w:jc w:val="center"/>
              <w:rPr>
                <w:rFonts w:eastAsia="Times New Roman" w:cstheme="minorHAnsi"/>
                <w:sz w:val="18"/>
                <w:szCs w:val="18"/>
                <w:lang w:val="en-US" w:eastAsia="fr-FR"/>
              </w:rPr>
            </w:pPr>
          </w:p>
        </w:tc>
        <w:tc>
          <w:tcPr>
            <w:tcW w:w="0" w:type="auto"/>
          </w:tcPr>
          <w:p w14:paraId="0A6C6508"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Influenza</w:t>
            </w:r>
          </w:p>
        </w:tc>
        <w:tc>
          <w:tcPr>
            <w:tcW w:w="0" w:type="auto"/>
          </w:tcPr>
          <w:p w14:paraId="7B6CACBC"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High flow oxygenation</w:t>
            </w:r>
          </w:p>
          <w:p w14:paraId="132B976B"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 </w:t>
            </w:r>
          </w:p>
        </w:tc>
        <w:tc>
          <w:tcPr>
            <w:tcW w:w="0" w:type="auto"/>
          </w:tcPr>
          <w:p w14:paraId="0A5CA5BD"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M4</w:t>
            </w:r>
          </w:p>
        </w:tc>
        <w:tc>
          <w:tcPr>
            <w:tcW w:w="0" w:type="auto"/>
          </w:tcPr>
          <w:p w14:paraId="1F4EEA2D"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H3N1  influenzae </w:t>
            </w:r>
          </w:p>
        </w:tc>
        <w:tc>
          <w:tcPr>
            <w:tcW w:w="0" w:type="auto"/>
          </w:tcPr>
          <w:p w14:paraId="317A81C3"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Respiratory tract</w:t>
            </w:r>
          </w:p>
        </w:tc>
        <w:tc>
          <w:tcPr>
            <w:tcW w:w="1498" w:type="dxa"/>
          </w:tcPr>
          <w:p w14:paraId="43D0DF45"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CMV reactivation</w:t>
            </w:r>
          </w:p>
          <w:p w14:paraId="3F123435" w14:textId="77777777" w:rsidR="00A66987" w:rsidRPr="00913521" w:rsidRDefault="00A66987" w:rsidP="00C3576C">
            <w:pPr>
              <w:spacing w:after="200"/>
              <w:rPr>
                <w:rFonts w:eastAsia="Times New Roman" w:cstheme="minorHAnsi"/>
                <w:sz w:val="18"/>
                <w:lang w:val="en-US" w:eastAsia="fr-FR"/>
              </w:rPr>
            </w:pPr>
          </w:p>
          <w:p w14:paraId="38699C70" w14:textId="77777777" w:rsidR="00A66987" w:rsidRPr="00913521" w:rsidRDefault="00A66987" w:rsidP="00C3576C">
            <w:pPr>
              <w:spacing w:after="200"/>
              <w:rPr>
                <w:rFonts w:eastAsia="Times New Roman" w:cstheme="minorHAnsi"/>
                <w:sz w:val="18"/>
                <w:lang w:val="en-US" w:eastAsia="fr-FR"/>
              </w:rPr>
            </w:pPr>
          </w:p>
        </w:tc>
        <w:tc>
          <w:tcPr>
            <w:tcW w:w="1417" w:type="dxa"/>
            <w:gridSpan w:val="2"/>
          </w:tcPr>
          <w:p w14:paraId="46A33D98"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 Recurrent FSGS</w:t>
            </w:r>
          </w:p>
          <w:p w14:paraId="7F7EBFF0"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Graft loss</w:t>
            </w:r>
          </w:p>
        </w:tc>
        <w:tc>
          <w:tcPr>
            <w:tcW w:w="1985" w:type="dxa"/>
            <w:gridSpan w:val="2"/>
          </w:tcPr>
          <w:p w14:paraId="3C966495"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1)Ciprofloxacin- 2)</w:t>
            </w:r>
            <w:proofErr w:type="spellStart"/>
            <w:r w:rsidRPr="00913521">
              <w:rPr>
                <w:rFonts w:eastAsia="Times New Roman" w:cstheme="minorHAnsi"/>
                <w:sz w:val="18"/>
                <w:lang w:val="en-US" w:eastAsia="fr-FR"/>
              </w:rPr>
              <w:t>Meropeneme</w:t>
            </w:r>
            <w:proofErr w:type="spellEnd"/>
            <w:r w:rsidRPr="00913521">
              <w:rPr>
                <w:rFonts w:eastAsia="Times New Roman" w:cstheme="minorHAnsi"/>
                <w:sz w:val="18"/>
                <w:lang w:val="en-US" w:eastAsia="fr-FR"/>
              </w:rPr>
              <w:t xml:space="preserve"> – 3)Linezolid  Oseltamivir</w:t>
            </w:r>
          </w:p>
        </w:tc>
        <w:tc>
          <w:tcPr>
            <w:tcW w:w="2268" w:type="dxa"/>
            <w:gridSpan w:val="2"/>
          </w:tcPr>
          <w:p w14:paraId="709D6E7C"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Steroid therapy</w:t>
            </w:r>
          </w:p>
          <w:p w14:paraId="62A47A63"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 xml:space="preserve">Cyclosporine </w:t>
            </w:r>
          </w:p>
          <w:p w14:paraId="5AF8252B" w14:textId="77777777" w:rsidR="00A66987" w:rsidRPr="00913521" w:rsidRDefault="00A66987" w:rsidP="00C3576C">
            <w:pPr>
              <w:spacing w:after="200"/>
              <w:rPr>
                <w:rFonts w:eastAsia="Times New Roman" w:cstheme="minorHAnsi"/>
                <w:sz w:val="18"/>
                <w:lang w:val="en-US" w:eastAsia="fr-FR"/>
              </w:rPr>
            </w:pPr>
            <w:proofErr w:type="spellStart"/>
            <w:r w:rsidRPr="00913521">
              <w:rPr>
                <w:rFonts w:eastAsia="Times New Roman" w:cstheme="minorHAnsi"/>
                <w:sz w:val="18"/>
                <w:lang w:val="en-US" w:eastAsia="fr-FR"/>
              </w:rPr>
              <w:t>Ofafumumab</w:t>
            </w:r>
            <w:proofErr w:type="spellEnd"/>
          </w:p>
          <w:p w14:paraId="7CB6D076"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PE</w:t>
            </w:r>
          </w:p>
          <w:p w14:paraId="0C684A03" w14:textId="77777777" w:rsidR="00A66987" w:rsidRPr="00913521" w:rsidRDefault="00A66987" w:rsidP="00C3576C">
            <w:pPr>
              <w:spacing w:after="200"/>
              <w:rPr>
                <w:rFonts w:eastAsia="Times New Roman" w:cstheme="minorHAnsi"/>
                <w:sz w:val="18"/>
                <w:lang w:val="en-US" w:eastAsia="fr-FR"/>
              </w:rPr>
            </w:pPr>
            <w:r w:rsidRPr="00913521">
              <w:rPr>
                <w:rFonts w:eastAsia="Times New Roman" w:cstheme="minorHAnsi"/>
                <w:sz w:val="18"/>
                <w:lang w:val="en-US" w:eastAsia="fr-FR"/>
              </w:rPr>
              <w:t>Neutropenia</w:t>
            </w:r>
          </w:p>
        </w:tc>
      </w:tr>
    </w:tbl>
    <w:p w14:paraId="56D79FEA" w14:textId="77777777" w:rsidR="00A66987" w:rsidRPr="00913521" w:rsidRDefault="00A66987" w:rsidP="00A66987">
      <w:pPr>
        <w:spacing w:after="200" w:line="276" w:lineRule="auto"/>
        <w:rPr>
          <w:rFonts w:eastAsia="Times New Roman" w:cstheme="minorHAnsi"/>
          <w:lang w:val="en-US" w:eastAsia="fr-FR"/>
        </w:rPr>
      </w:pPr>
      <w:r w:rsidRPr="00913521">
        <w:rPr>
          <w:rFonts w:eastAsia="Times New Roman" w:cstheme="minorHAnsi"/>
          <w:lang w:val="en-US" w:eastAsia="fr-FR"/>
        </w:rPr>
        <w:t>Numbered list denotes sequential therapy</w:t>
      </w:r>
    </w:p>
    <w:p w14:paraId="291EAE73" w14:textId="77777777" w:rsidR="00A66987" w:rsidRPr="00A66987" w:rsidRDefault="00A66987" w:rsidP="00A66987">
      <w:pPr>
        <w:spacing w:after="200" w:line="276" w:lineRule="auto"/>
        <w:rPr>
          <w:rFonts w:eastAsia="Times New Roman" w:cstheme="minorHAnsi"/>
          <w:lang w:val="en-US" w:eastAsia="fr-FR"/>
        </w:rPr>
      </w:pPr>
      <w:r w:rsidRPr="00913521">
        <w:rPr>
          <w:rFonts w:eastAsia="Times New Roman" w:cstheme="minorHAnsi"/>
          <w:lang w:val="en-US" w:eastAsia="fr-FR"/>
        </w:rPr>
        <w:t>Abbreviations: AKI, acute kidney injury; ABMR, antibody mediated rejection; BSI, bloodstream infection; CMV, cytomegalovirus; CNS, central nervous system; FSGS, focal segmental glomerulosclerosis; 5 FC, flucytosine; IADS, immunoadsorption; IS immunosuppression; KDIGO, Kidney Disease: Improving Global Outcomes; KGF, kidney graft; KT, kidney transplantation; MMF, mycophenolate mofetil; PE, plasma exchange; SSI, surgical site infection; RSV, respiratory syncytial virus</w:t>
      </w:r>
    </w:p>
    <w:p w14:paraId="537CAEAC" w14:textId="77777777" w:rsidR="009A6086" w:rsidRPr="00D162B9" w:rsidRDefault="009A6086">
      <w:pPr>
        <w:rPr>
          <w:lang w:val="en-US"/>
        </w:rPr>
      </w:pPr>
    </w:p>
    <w:sectPr w:rsidR="009A6086" w:rsidRPr="00D162B9" w:rsidSect="00A6698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B9"/>
    <w:rsid w:val="00094461"/>
    <w:rsid w:val="00503BDF"/>
    <w:rsid w:val="005E0EDA"/>
    <w:rsid w:val="00913521"/>
    <w:rsid w:val="009A6086"/>
    <w:rsid w:val="00A66987"/>
    <w:rsid w:val="00C3576C"/>
    <w:rsid w:val="00D162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5D2B"/>
  <w15:chartTrackingRefBased/>
  <w15:docId w15:val="{2B2D35B2-6D53-4189-AB1D-AA4C6A7B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D162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D1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A6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2355</Words>
  <Characters>13428</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Côme BUREAU</dc:creator>
  <cp:keywords/>
  <dc:description/>
  <cp:lastModifiedBy>Lara Stead</cp:lastModifiedBy>
  <cp:revision>5</cp:revision>
  <dcterms:created xsi:type="dcterms:W3CDTF">2023-01-18T11:09:00Z</dcterms:created>
  <dcterms:modified xsi:type="dcterms:W3CDTF">2023-08-01T15:59:00Z</dcterms:modified>
</cp:coreProperties>
</file>