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9C" w:rsidRPr="00914125" w:rsidRDefault="00B0429C" w:rsidP="00B04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Supplemental Table S2</w:t>
      </w:r>
      <w:r w:rsidRPr="00914125">
        <w:rPr>
          <w:rFonts w:ascii="Arial" w:hAnsi="Arial" w:cs="Arial"/>
          <w:sz w:val="24"/>
          <w:szCs w:val="24"/>
        </w:rPr>
        <w:t xml:space="preserve">: </w:t>
      </w:r>
      <w:r w:rsidRPr="00914125">
        <w:rPr>
          <w:rFonts w:ascii="Arial" w:eastAsia="Calibri" w:hAnsi="Arial" w:cs="Arial"/>
          <w:sz w:val="24"/>
          <w:szCs w:val="24"/>
        </w:rPr>
        <w:t>Relationship</w:t>
      </w:r>
      <w:r w:rsidRPr="00914125">
        <w:rPr>
          <w:rFonts w:ascii="Arial" w:hAnsi="Arial" w:cs="Arial"/>
          <w:sz w:val="24"/>
          <w:szCs w:val="24"/>
        </w:rPr>
        <w:t xml:space="preserve"> between general characteristics and mortality at one year in the </w:t>
      </w:r>
      <w:r w:rsidRPr="00914125">
        <w:rPr>
          <w:rFonts w:ascii="Arial" w:eastAsia="Calibri" w:hAnsi="Arial" w:cs="Arial"/>
          <w:sz w:val="24"/>
          <w:szCs w:val="24"/>
        </w:rPr>
        <w:t>subgroup</w:t>
      </w:r>
      <w:r w:rsidRPr="00914125">
        <w:rPr>
          <w:rFonts w:ascii="Arial" w:hAnsi="Arial" w:cs="Arial"/>
          <w:sz w:val="24"/>
          <w:szCs w:val="24"/>
        </w:rPr>
        <w:t xml:space="preserve"> of COPD patients</w:t>
      </w:r>
    </w:p>
    <w:tbl>
      <w:tblPr>
        <w:tblStyle w:val="Grilledutableau"/>
        <w:tblW w:w="1121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701"/>
        <w:gridCol w:w="719"/>
        <w:gridCol w:w="851"/>
        <w:gridCol w:w="1276"/>
        <w:gridCol w:w="719"/>
      </w:tblGrid>
      <w:tr w:rsidR="00B0429C" w:rsidRPr="00914125" w:rsidTr="00AD2AA1">
        <w:trPr>
          <w:jc w:val="center"/>
        </w:trPr>
        <w:tc>
          <w:tcPr>
            <w:tcW w:w="2547" w:type="dxa"/>
            <w:vMerge w:val="restart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b/>
                <w:sz w:val="20"/>
                <w:szCs w:val="20"/>
              </w:rPr>
              <w:t>Variables</w:t>
            </w:r>
          </w:p>
        </w:tc>
        <w:tc>
          <w:tcPr>
            <w:tcW w:w="5822" w:type="dxa"/>
            <w:gridSpan w:val="4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Univariate analysis</w:t>
            </w:r>
          </w:p>
        </w:tc>
        <w:tc>
          <w:tcPr>
            <w:tcW w:w="2846" w:type="dxa"/>
            <w:gridSpan w:val="3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Multivariate analysis</w:t>
            </w: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Merge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b/>
                <w:sz w:val="20"/>
                <w:szCs w:val="20"/>
              </w:rPr>
              <w:t>Overall population</w:t>
            </w:r>
          </w:p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b/>
                <w:sz w:val="20"/>
                <w:szCs w:val="20"/>
              </w:rPr>
              <w:t>(n = 82)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b/>
                <w:sz w:val="20"/>
                <w:szCs w:val="20"/>
              </w:rPr>
              <w:t>Alive at one year</w:t>
            </w:r>
          </w:p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b/>
                <w:sz w:val="20"/>
                <w:szCs w:val="20"/>
              </w:rPr>
              <w:t>(n = 66)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b/>
                <w:sz w:val="20"/>
                <w:szCs w:val="20"/>
              </w:rPr>
              <w:t>Deceased at one year</w:t>
            </w:r>
          </w:p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b/>
                <w:sz w:val="20"/>
                <w:szCs w:val="20"/>
              </w:rPr>
              <w:t>(n = 16)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p</w:t>
            </w:r>
            <w:r w:rsidRPr="009141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value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Odd-ratio</w:t>
            </w: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95% CI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p</w:t>
            </w:r>
            <w:r w:rsidRPr="009141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value</w:t>
            </w: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>Age, years, median [IQR]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 [54-62]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58 [54-62]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 [53-62]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0.865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 xml:space="preserve">Male sex, </w:t>
            </w:r>
            <w:r w:rsidRPr="00914125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914125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(57)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 (53)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 (75)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0.111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1.18</w:t>
            </w: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[0.29-5.21]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0.816</w:t>
            </w: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>BMI (kg/m</w:t>
            </w:r>
            <w:r w:rsidRPr="0091412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14125">
              <w:rPr>
                <w:rFonts w:ascii="Arial" w:hAnsi="Arial" w:cs="Arial"/>
                <w:sz w:val="20"/>
                <w:szCs w:val="20"/>
              </w:rPr>
              <w:t>), median [IQR]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 [20-27]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 [19-27]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 [21-26]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0.660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>Diabetes mellitus, n (%)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(2.4)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(1.5)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(6.2)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0.354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rPr>
                <w:rFonts w:ascii="Arial" w:hAnsi="Arial" w:cs="Arial"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>Chronic coronary disease, n (%)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 (3.7)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(3.0)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(6.2)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0.483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>Statin use, n (%)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 (6.1)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(1.5)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(25)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0.005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13.89</w:t>
            </w: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[1.34-464]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0.059</w:t>
            </w: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>Mean pulmonary artery pressure (mmHg), median [IQR]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 [22-30]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 [22-30]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 [24-34]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0.311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>Double LT, n (%)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63 (77)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 (74)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 (88)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0.338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 xml:space="preserve">Total cholesterol, </w:t>
            </w:r>
            <w:proofErr w:type="spellStart"/>
            <w:r w:rsidRPr="00914125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914125">
              <w:rPr>
                <w:rFonts w:ascii="Arial" w:hAnsi="Arial" w:cs="Arial"/>
                <w:sz w:val="20"/>
                <w:szCs w:val="20"/>
              </w:rPr>
              <w:t>/l, median [IQR]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4.96 [4.57-5.79]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4.96 [4.64-5.74]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5.02 [4.23-6.07]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0.712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Triglycerides, </w:t>
            </w:r>
            <w:proofErr w:type="spellStart"/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mmol</w:t>
            </w:r>
            <w:proofErr w:type="spellEnd"/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/l,</w:t>
            </w:r>
          </w:p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median [IQR]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1.08 [0.79-1.57]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1.04 [0.79-1.36]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1.46 [0.96-1.69]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0.091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0.89</w:t>
            </w: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[0.36-1.99]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0.786</w:t>
            </w: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 xml:space="preserve">HDL-C, </w:t>
            </w:r>
            <w:proofErr w:type="spellStart"/>
            <w:r w:rsidRPr="00914125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914125">
              <w:rPr>
                <w:rFonts w:ascii="Arial" w:hAnsi="Arial" w:cs="Arial"/>
                <w:sz w:val="20"/>
                <w:szCs w:val="20"/>
              </w:rPr>
              <w:t>/l, median [IQR]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1.73 [1.26, 2.05]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1.79 [1.46-2.10]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1.25 [1.15-1.46]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0.001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0.13</w:t>
            </w: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[0.03-0.49]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0.004</w:t>
            </w:r>
          </w:p>
        </w:tc>
      </w:tr>
      <w:tr w:rsidR="00B0429C" w:rsidRPr="00914125" w:rsidTr="00AD2AA1">
        <w:trPr>
          <w:jc w:val="center"/>
        </w:trPr>
        <w:tc>
          <w:tcPr>
            <w:tcW w:w="2547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hAnsi="Arial" w:cs="Arial"/>
                <w:sz w:val="20"/>
                <w:szCs w:val="20"/>
              </w:rPr>
              <w:t xml:space="preserve">LDL-C, </w:t>
            </w:r>
            <w:proofErr w:type="spellStart"/>
            <w:r w:rsidRPr="00914125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914125">
              <w:rPr>
                <w:rFonts w:ascii="Arial" w:hAnsi="Arial" w:cs="Arial"/>
                <w:sz w:val="20"/>
                <w:szCs w:val="20"/>
              </w:rPr>
              <w:t>/l, median [IQR]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2.83 [2.39, 3.49]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2.81 [2.39-3.38]</w:t>
            </w:r>
          </w:p>
        </w:tc>
        <w:tc>
          <w:tcPr>
            <w:tcW w:w="1701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3.08 [2.32 3.85]</w:t>
            </w: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12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0.631</w:t>
            </w:r>
          </w:p>
        </w:tc>
        <w:tc>
          <w:tcPr>
            <w:tcW w:w="851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0429C" w:rsidRPr="00914125" w:rsidRDefault="00B0429C" w:rsidP="00AD2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B0429C" w:rsidRPr="00914125" w:rsidRDefault="00B0429C" w:rsidP="00AD2AA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429C" w:rsidRPr="00914125" w:rsidRDefault="00B0429C" w:rsidP="00B042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14125">
        <w:rPr>
          <w:rFonts w:ascii="Arial" w:hAnsi="Arial" w:cs="Arial"/>
          <w:sz w:val="20"/>
          <w:szCs w:val="20"/>
        </w:rPr>
        <w:t xml:space="preserve">Continuous variables </w:t>
      </w:r>
      <w:proofErr w:type="gramStart"/>
      <w:r w:rsidRPr="00914125">
        <w:rPr>
          <w:rFonts w:ascii="Arial" w:hAnsi="Arial" w:cs="Arial"/>
          <w:sz w:val="20"/>
          <w:szCs w:val="20"/>
        </w:rPr>
        <w:t>are expressed</w:t>
      </w:r>
      <w:proofErr w:type="gramEnd"/>
      <w:r w:rsidRPr="00914125">
        <w:rPr>
          <w:rFonts w:ascii="Arial" w:hAnsi="Arial" w:cs="Arial"/>
          <w:sz w:val="20"/>
          <w:szCs w:val="20"/>
        </w:rPr>
        <w:t xml:space="preserve"> as</w:t>
      </w:r>
      <w:r w:rsidRPr="00914125">
        <w:rPr>
          <w:rFonts w:ascii="Arial" w:eastAsia="Calibri" w:hAnsi="Arial" w:cs="Arial"/>
          <w:sz w:val="20"/>
          <w:szCs w:val="20"/>
        </w:rPr>
        <w:t xml:space="preserve"> the</w:t>
      </w:r>
      <w:r w:rsidRPr="00914125">
        <w:rPr>
          <w:rFonts w:ascii="Arial" w:hAnsi="Arial" w:cs="Arial"/>
          <w:sz w:val="20"/>
          <w:szCs w:val="20"/>
        </w:rPr>
        <w:t xml:space="preserve"> median and interquartile range (IQR) and were compared using the Mann–Whitney U test. Categorical variables are expressed as n (</w:t>
      </w:r>
      <w:proofErr w:type="gramStart"/>
      <w:r w:rsidRPr="00914125">
        <w:rPr>
          <w:rFonts w:ascii="Arial" w:hAnsi="Arial" w:cs="Arial"/>
          <w:sz w:val="20"/>
          <w:szCs w:val="20"/>
        </w:rPr>
        <w:t>%</w:t>
      </w:r>
      <w:proofErr w:type="gramEnd"/>
      <w:r w:rsidRPr="00914125">
        <w:rPr>
          <w:rFonts w:ascii="Arial" w:hAnsi="Arial" w:cs="Arial"/>
          <w:sz w:val="20"/>
          <w:szCs w:val="20"/>
        </w:rPr>
        <w:t>) and were compared with Fisher's exact test. BMI, body mass index; HDL-C, high-density lipoprotein cholesterol; LDL-C, low-density lipoprotein cholesterol; LT, lung transplantation</w:t>
      </w:r>
    </w:p>
    <w:p w:rsidR="006418EE" w:rsidRDefault="00B0429C">
      <w:bookmarkStart w:id="0" w:name="_GoBack"/>
      <w:bookmarkEnd w:id="0"/>
    </w:p>
    <w:sectPr w:rsidR="0064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9C"/>
    <w:rsid w:val="000809EC"/>
    <w:rsid w:val="008D3846"/>
    <w:rsid w:val="00B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F77B6-B26E-4830-88DB-0274C2D9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9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Sébastien</dc:creator>
  <cp:keywords/>
  <dc:description/>
  <cp:lastModifiedBy>TANAKA Sébastien</cp:lastModifiedBy>
  <cp:revision>1</cp:revision>
  <dcterms:created xsi:type="dcterms:W3CDTF">2022-12-05T08:24:00Z</dcterms:created>
  <dcterms:modified xsi:type="dcterms:W3CDTF">2022-12-05T08:24:00Z</dcterms:modified>
</cp:coreProperties>
</file>