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83" w:rsidRPr="00232850" w:rsidRDefault="005C4F83" w:rsidP="005C4F83">
      <w:pPr>
        <w:spacing w:line="360" w:lineRule="auto"/>
        <w:ind w:hanging="9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23285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Supplementary file.  </w:t>
      </w:r>
    </w:p>
    <w:p w:rsidR="005C4F83" w:rsidRPr="00232850" w:rsidRDefault="005C4F83" w:rsidP="005C4F83">
      <w:pPr>
        <w:spacing w:line="360" w:lineRule="auto"/>
        <w:ind w:hanging="9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5C4F83" w:rsidRPr="00232850" w:rsidRDefault="005C4F83" w:rsidP="005C4F83">
      <w:pPr>
        <w:spacing w:line="360" w:lineRule="auto"/>
        <w:ind w:hanging="9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3285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Figure 1S. </w:t>
      </w:r>
      <w:r w:rsidRPr="00232850">
        <w:rPr>
          <w:rFonts w:ascii="Times New Roman" w:eastAsia="Times New Roman" w:hAnsi="Times New Roman"/>
          <w:bCs/>
          <w:sz w:val="24"/>
          <w:szCs w:val="24"/>
          <w:lang w:val="en-GB"/>
        </w:rPr>
        <w:t>Flowchart of patients included for selection of study patients.</w:t>
      </w:r>
    </w:p>
    <w:p w:rsidR="005C4F83" w:rsidRPr="00232850" w:rsidRDefault="005C4F83" w:rsidP="005C4F83">
      <w:pPr>
        <w:spacing w:line="360" w:lineRule="auto"/>
        <w:ind w:hanging="9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23285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Supplementary file.  </w:t>
      </w:r>
    </w:p>
    <w:p w:rsidR="005C4F83" w:rsidRPr="00232850" w:rsidRDefault="005C4F83" w:rsidP="005C4F83">
      <w:pPr>
        <w:spacing w:line="360" w:lineRule="auto"/>
        <w:ind w:hanging="9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5C4F83" w:rsidRPr="00232850" w:rsidRDefault="005C4F83" w:rsidP="005C4F83">
      <w:pPr>
        <w:spacing w:line="360" w:lineRule="auto"/>
        <w:ind w:hanging="9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3285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Figure 1S. </w:t>
      </w:r>
      <w:r w:rsidRPr="00232850">
        <w:rPr>
          <w:rFonts w:ascii="Times New Roman" w:eastAsia="Times New Roman" w:hAnsi="Times New Roman"/>
          <w:bCs/>
          <w:sz w:val="24"/>
          <w:szCs w:val="24"/>
          <w:lang w:val="en-GB"/>
        </w:rPr>
        <w:t>Flowchart of patients included for selection of study patients.</w:t>
      </w:r>
    </w:p>
    <w:p w:rsidR="005C4F83" w:rsidRPr="00232850" w:rsidRDefault="002547A8" w:rsidP="005C4F83">
      <w:pPr>
        <w:spacing w:line="360" w:lineRule="auto"/>
        <w:ind w:hanging="851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32850">
        <w:rPr>
          <w:noProof/>
          <w:lang w:val="en-GB" w:eastAsia="en-GB"/>
        </w:rPr>
        <w:drawing>
          <wp:inline distT="0" distB="0" distL="0" distR="0">
            <wp:extent cx="5172075" cy="56769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7" t="2248" r="26981" b="8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83" w:rsidRPr="00232850" w:rsidRDefault="005C4F83" w:rsidP="005C4F83">
      <w:pPr>
        <w:spacing w:line="360" w:lineRule="auto"/>
        <w:ind w:hanging="851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5C4F83" w:rsidRPr="00232850" w:rsidRDefault="005C4F83" w:rsidP="005C4F83">
      <w:pPr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23285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br w:type="page"/>
      </w:r>
    </w:p>
    <w:p w:rsidR="005C4F83" w:rsidRPr="00232850" w:rsidRDefault="005C4F83" w:rsidP="005C4F83">
      <w:pPr>
        <w:spacing w:line="240" w:lineRule="auto"/>
        <w:ind w:left="-270" w:right="-72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32850">
        <w:rPr>
          <w:rFonts w:ascii="Times New Roman" w:hAnsi="Times New Roman"/>
          <w:b/>
          <w:bCs/>
          <w:sz w:val="24"/>
          <w:szCs w:val="24"/>
          <w:lang w:val="en-GB"/>
        </w:rPr>
        <w:t>Table 1S. Clinical and epidemiological characteristics and symptoms on admission in kidney transplant recipients with diabetes mellitus (DM) and without DM.</w:t>
      </w:r>
    </w:p>
    <w:tbl>
      <w:tblPr>
        <w:tblW w:w="10765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1530"/>
        <w:gridCol w:w="1620"/>
        <w:gridCol w:w="1530"/>
        <w:gridCol w:w="810"/>
        <w:gridCol w:w="810"/>
        <w:gridCol w:w="900"/>
        <w:gridCol w:w="1135"/>
      </w:tblGrid>
      <w:tr w:rsidR="005C4F83" w:rsidRPr="00232850" w:rsidTr="005C4F83">
        <w:trPr>
          <w:trHeight w:val="340"/>
          <w:jc w:val="center"/>
        </w:trPr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1"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DM (+)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(n=117, 39%)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DM (-)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(n=183, 61%)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(n=300, 100%)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OR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 xml:space="preserve">95% CI </w:t>
            </w:r>
          </w:p>
        </w:tc>
      </w:tr>
      <w:tr w:rsidR="005C4F83" w:rsidRPr="00232850" w:rsidTr="005C4F83">
        <w:trPr>
          <w:trHeight w:val="478"/>
          <w:jc w:val="center"/>
        </w:trPr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Upper</w:t>
            </w:r>
          </w:p>
        </w:tc>
      </w:tr>
      <w:tr w:rsidR="005C4F83" w:rsidRPr="00232850" w:rsidTr="005C4F83">
        <w:trPr>
          <w:trHeight w:val="112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56.9±10.3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49.6±12.5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52.5±12.2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1.032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1.078</w:t>
            </w:r>
          </w:p>
        </w:tc>
      </w:tr>
      <w:tr w:rsidR="005C4F83" w:rsidRPr="00232850" w:rsidTr="005C4F83">
        <w:trPr>
          <w:trHeight w:val="158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Male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64 (54.7)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108 (59.0)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172 (57.3)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0.839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1.339</w:t>
            </w:r>
          </w:p>
        </w:tc>
      </w:tr>
      <w:tr w:rsidR="005C4F83" w:rsidRPr="00232850" w:rsidTr="005C4F83">
        <w:trPr>
          <w:trHeight w:val="554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Race (n, %)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White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Black/brown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66 (56.4)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46 (39.3)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118 (64.5)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64 (35.0)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FF0000"/>
                <w:sz w:val="20"/>
                <w:szCs w:val="20"/>
              </w:rPr>
              <w:br/>
            </w:r>
            <w:r w:rsidRPr="00232850">
              <w:rPr>
                <w:rFonts w:ascii="Times New Roman" w:hAnsi="Times New Roman"/>
                <w:sz w:val="20"/>
                <w:szCs w:val="20"/>
              </w:rPr>
              <w:t>184 (61.3)</w:t>
            </w:r>
            <w:r w:rsidRPr="00232850">
              <w:rPr>
                <w:rFonts w:ascii="Times New Roman" w:hAnsi="Times New Roman"/>
                <w:color w:val="FF0000"/>
                <w:sz w:val="20"/>
                <w:szCs w:val="20"/>
              </w:rPr>
              <w:br/>
            </w:r>
            <w:r w:rsidRPr="00232850">
              <w:rPr>
                <w:rFonts w:ascii="Times New Roman" w:hAnsi="Times New Roman"/>
                <w:sz w:val="20"/>
                <w:szCs w:val="20"/>
              </w:rPr>
              <w:t>110 (36.7)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1.146</w:t>
            </w:r>
          </w:p>
        </w:tc>
      </w:tr>
      <w:tr w:rsidR="005C4F83" w:rsidRPr="00232850" w:rsidTr="005C4F83">
        <w:trPr>
          <w:trHeight w:val="1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Obesity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31 (26.5)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34 (18.6)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65 (21.7)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1.565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2.735</w:t>
            </w:r>
          </w:p>
        </w:tc>
      </w:tr>
      <w:tr w:rsidR="005C4F83" w:rsidRPr="00232850" w:rsidTr="005C4F83">
        <w:trPr>
          <w:trHeight w:val="16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BMI (kg/m</w:t>
            </w:r>
            <w:r w:rsidRPr="002328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328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27.4±5.1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26.6±4.7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26.9±4.9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1.084</w:t>
            </w:r>
          </w:p>
        </w:tc>
      </w:tr>
      <w:tr w:rsidR="005C4F83" w:rsidRPr="00232850" w:rsidTr="005C4F83">
        <w:trPr>
          <w:trHeight w:val="212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Hypertension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100 (85.5)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124 (67.8)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224 (74.7)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2.799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1.535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5.102</w:t>
            </w:r>
          </w:p>
        </w:tc>
      </w:tr>
      <w:tr w:rsidR="005C4F83" w:rsidRPr="00232850" w:rsidTr="005C4F83">
        <w:trPr>
          <w:trHeight w:val="23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COPD </w:t>
            </w: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 (4.3)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 (2.2)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9 (3.0)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1.998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7.598</w:t>
            </w:r>
          </w:p>
        </w:tc>
      </w:tr>
      <w:tr w:rsidR="005C4F83" w:rsidRPr="00232850" w:rsidTr="005C4F83">
        <w:trPr>
          <w:trHeight w:val="185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Smoking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28 (23.9)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34 (18.6)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62 (20.7)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1.337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0.746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2.395</w:t>
            </w:r>
          </w:p>
        </w:tc>
      </w:tr>
      <w:tr w:rsidR="005C4F83" w:rsidRPr="00232850" w:rsidTr="005C4F83">
        <w:trPr>
          <w:trHeight w:val="176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Heart disease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21 (17.9)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11 (6.0)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32 (10.7)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tabs>
                <w:tab w:val="center" w:pos="3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3.420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1.582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7.395</w:t>
            </w: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Neoplasia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 (6.0)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14 (7.7)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21 (7.0)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1.964</w:t>
            </w:r>
          </w:p>
        </w:tc>
      </w:tr>
      <w:tr w:rsidR="005C4F83" w:rsidRPr="00232850" w:rsidTr="005C4F83">
        <w:trPr>
          <w:trHeight w:val="16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Liver disease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 (4.3)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 (2.2)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9 (3.0)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1.998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7.598</w:t>
            </w: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Autoimune disease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 (2.6)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 (2.7)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8 (2.7)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3.996</w:t>
            </w:r>
          </w:p>
        </w:tc>
      </w:tr>
      <w:tr w:rsidR="005C4F83" w:rsidRPr="00232850" w:rsidTr="005C4F83">
        <w:trPr>
          <w:trHeight w:val="22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Transplant time (months)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68.0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91.0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81.5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1.001</w:t>
            </w:r>
          </w:p>
        </w:tc>
      </w:tr>
      <w:tr w:rsidR="005C4F83" w:rsidRPr="00232850" w:rsidTr="005C4F83">
        <w:trPr>
          <w:trHeight w:val="545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Donor type (n, %)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Live</w:t>
            </w: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br/>
              <w:t xml:space="preserve">   Deceased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22 (18.8)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95 (81.2)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63 (34.4)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120 (65.6)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85 (28.3)</w:t>
            </w:r>
            <w:r w:rsidRPr="00232850">
              <w:rPr>
                <w:rFonts w:ascii="Times New Roman" w:hAnsi="Times New Roman"/>
                <w:color w:val="FF0000"/>
                <w:sz w:val="20"/>
                <w:szCs w:val="20"/>
              </w:rPr>
              <w:br/>
            </w:r>
            <w:r w:rsidRPr="00232850">
              <w:rPr>
                <w:rFonts w:ascii="Times New Roman" w:hAnsi="Times New Roman"/>
                <w:sz w:val="20"/>
                <w:szCs w:val="20"/>
              </w:rPr>
              <w:t>215 (71.7)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3.949</w:t>
            </w:r>
          </w:p>
        </w:tc>
      </w:tr>
      <w:tr w:rsidR="005C4F83" w:rsidRPr="00232850" w:rsidTr="005C4F83">
        <w:trPr>
          <w:trHeight w:val="185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Fever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74 (63.2)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107 (58.5)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181 (60.3)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1.970</w:t>
            </w:r>
          </w:p>
        </w:tc>
      </w:tr>
      <w:tr w:rsidR="005C4F83" w:rsidRPr="00232850" w:rsidTr="005C4F83">
        <w:trPr>
          <w:trHeight w:val="158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Chills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74 (63.2)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107 (58.5)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181 (60.3))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1.970</w:t>
            </w:r>
          </w:p>
        </w:tc>
      </w:tr>
      <w:tr w:rsidR="005C4F83" w:rsidRPr="00232850" w:rsidTr="005C4F83">
        <w:trPr>
          <w:trHeight w:val="23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Cough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70 (59.8)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115 (62.8)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185 (61.7)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1.479</w:t>
            </w:r>
          </w:p>
        </w:tc>
      </w:tr>
      <w:tr w:rsidR="005C4F83" w:rsidRPr="00232850" w:rsidTr="005C4F83">
        <w:trPr>
          <w:trHeight w:val="22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Dyspnoea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64 (54.7)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98 (53.6)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162 (54.0)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1.669</w:t>
            </w:r>
          </w:p>
        </w:tc>
      </w:tr>
      <w:tr w:rsidR="005C4F83" w:rsidRPr="00232850" w:rsidTr="005C4F83">
        <w:trPr>
          <w:trHeight w:val="16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Runny nose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23 (19.7)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50 (27.3)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73 (24.3)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1.139</w:t>
            </w:r>
          </w:p>
        </w:tc>
      </w:tr>
      <w:tr w:rsidR="005C4F83" w:rsidRPr="00232850" w:rsidTr="005C4F83">
        <w:trPr>
          <w:trHeight w:val="1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Headache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19 (16.2)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46 (25.1)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65 (21.7)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1.046</w:t>
            </w:r>
          </w:p>
        </w:tc>
      </w:tr>
      <w:tr w:rsidR="005C4F83" w:rsidRPr="00232850" w:rsidTr="005C4F83">
        <w:trPr>
          <w:trHeight w:val="185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Myalgia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49 (41.9)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91 (49.7)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140 (46.7)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1.163</w:t>
            </w:r>
          </w:p>
        </w:tc>
      </w:tr>
      <w:tr w:rsidR="005C4F83" w:rsidRPr="00232850" w:rsidTr="005C4F83">
        <w:trPr>
          <w:trHeight w:val="185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Diarrhea (n, 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43 (36.8)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65 (35.5)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108 (36.0)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1.709</w:t>
            </w:r>
          </w:p>
        </w:tc>
      </w:tr>
      <w:tr w:rsidR="005C4F83" w:rsidRPr="00232850" w:rsidTr="005C4F83">
        <w:trPr>
          <w:trHeight w:val="140"/>
          <w:jc w:val="center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Anosmia (n, 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26 (22.2)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63 (34.4)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89 (29.7)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0.926</w:t>
            </w:r>
          </w:p>
        </w:tc>
      </w:tr>
    </w:tbl>
    <w:p w:rsidR="005C4F83" w:rsidRPr="00232850" w:rsidRDefault="005C4F83" w:rsidP="005C4F83">
      <w:pPr>
        <w:spacing w:after="0" w:line="240" w:lineRule="auto"/>
        <w:ind w:left="-270"/>
        <w:rPr>
          <w:rFonts w:ascii="Times New Roman" w:hAnsi="Times New Roman"/>
          <w:sz w:val="20"/>
          <w:szCs w:val="20"/>
          <w:lang w:val="en-GB"/>
        </w:rPr>
      </w:pPr>
      <w:r w:rsidRPr="00232850">
        <w:rPr>
          <w:rFonts w:ascii="Times New Roman" w:hAnsi="Times New Roman"/>
          <w:sz w:val="20"/>
          <w:szCs w:val="20"/>
          <w:lang w:val="en-GB"/>
        </w:rPr>
        <w:t>BMI: body mass index; COPD: chronic obstructive pulmonary disease.</w:t>
      </w:r>
    </w:p>
    <w:p w:rsidR="005C4F83" w:rsidRPr="00232850" w:rsidRDefault="005C4F83" w:rsidP="005C4F83">
      <w:pPr>
        <w:spacing w:line="240" w:lineRule="auto"/>
        <w:ind w:left="-270" w:right="-72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32850">
        <w:rPr>
          <w:rFonts w:ascii="Times New Roman" w:hAnsi="Times New Roman"/>
          <w:sz w:val="20"/>
          <w:szCs w:val="20"/>
          <w:lang w:val="en-GB"/>
        </w:rPr>
        <w:t>All values are mean and standard deviation, except the variable transplant time, which is median.</w:t>
      </w:r>
      <w:r w:rsidRPr="00232850">
        <w:rPr>
          <w:rFonts w:ascii="Times New Roman" w:hAnsi="Times New Roman"/>
          <w:sz w:val="20"/>
          <w:szCs w:val="20"/>
          <w:lang w:val="en-GB"/>
        </w:rPr>
        <w:br w:type="page"/>
      </w:r>
      <w:r w:rsidRPr="00232850">
        <w:rPr>
          <w:rFonts w:ascii="Times New Roman" w:hAnsi="Times New Roman"/>
          <w:b/>
          <w:sz w:val="24"/>
          <w:szCs w:val="24"/>
          <w:lang w:val="en-GB"/>
        </w:rPr>
        <w:lastRenderedPageBreak/>
        <w:t>Table 2S. Laboratory data and outcomes</w:t>
      </w:r>
      <w:r w:rsidRPr="00232850">
        <w:rPr>
          <w:rFonts w:ascii="Times New Roman" w:hAnsi="Times New Roman"/>
          <w:b/>
          <w:bCs/>
          <w:sz w:val="24"/>
          <w:szCs w:val="24"/>
          <w:lang w:val="en-GB"/>
        </w:rPr>
        <w:t xml:space="preserve"> in kidney transplant recipients with diabetes mellitus (DM) and without DM.</w:t>
      </w: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0"/>
        <w:gridCol w:w="1681"/>
        <w:gridCol w:w="1701"/>
        <w:gridCol w:w="1559"/>
        <w:gridCol w:w="9"/>
        <w:gridCol w:w="842"/>
        <w:gridCol w:w="992"/>
        <w:gridCol w:w="851"/>
        <w:gridCol w:w="15"/>
        <w:gridCol w:w="977"/>
      </w:tblGrid>
      <w:tr w:rsidR="005C4F83" w:rsidRPr="00232850" w:rsidTr="005C4F83">
        <w:trPr>
          <w:trHeight w:val="34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Laboratory data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DM (+)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(n=117, 39%)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DM (-)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(n=183, 61%)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(n=300, 100%)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OR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95% CI</w:t>
            </w:r>
          </w:p>
        </w:tc>
      </w:tr>
      <w:tr w:rsidR="005C4F83" w:rsidRPr="00232850" w:rsidTr="005C4F83">
        <w:trPr>
          <w:trHeight w:val="340"/>
          <w:jc w:val="center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Upper</w:t>
            </w:r>
          </w:p>
        </w:tc>
      </w:tr>
      <w:tr w:rsidR="005C4F83" w:rsidRPr="00232850" w:rsidTr="005C4F83">
        <w:trPr>
          <w:trHeight w:val="202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Basal eGFR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48.3±24.4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49.4±24.2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49.0±24.2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1.008</w:t>
            </w:r>
          </w:p>
        </w:tc>
      </w:tr>
      <w:tr w:rsidR="005C4F83" w:rsidRPr="00232850" w:rsidTr="005C4F83">
        <w:trPr>
          <w:trHeight w:val="176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eGFR on admission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37.8±22.9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36.9±21.3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37.2±21.9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tabs>
                <w:tab w:val="center" w:pos="3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0.728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1.013</w:t>
            </w:r>
          </w:p>
        </w:tc>
      </w:tr>
      <w:tr w:rsidR="005C4F83" w:rsidRPr="00232850" w:rsidTr="005C4F83">
        <w:trPr>
          <w:trHeight w:val="194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Previous FBG (mg/dL)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159.6±88.3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93.9±18.9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119.1±65.0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1.049</w:t>
            </w:r>
          </w:p>
        </w:tc>
      </w:tr>
      <w:tr w:rsidR="005C4F83" w:rsidRPr="00232850" w:rsidTr="005C4F83">
        <w:trPr>
          <w:trHeight w:val="122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Previous Hb1Ac (%)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8.1±2.2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5.7±0.7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  <w:r w:rsidRPr="00232850">
              <w:rPr>
                <w:rFonts w:ascii="Times New Roman" w:hAnsi="Times New Roman"/>
                <w:sz w:val="20"/>
                <w:szCs w:val="20"/>
              </w:rPr>
              <w:t>±2.0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5.246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3.316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8.298</w:t>
            </w:r>
          </w:p>
        </w:tc>
      </w:tr>
      <w:tr w:rsidR="005C4F83" w:rsidRPr="00232850" w:rsidTr="005C4F83">
        <w:trPr>
          <w:trHeight w:val="95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CRP (mg/dL)*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1.042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1.074</w:t>
            </w:r>
          </w:p>
        </w:tc>
      </w:tr>
      <w:tr w:rsidR="005C4F83" w:rsidRPr="00232850" w:rsidTr="005C4F83">
        <w:trPr>
          <w:trHeight w:val="131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LDH (U/L)*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289.0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282.5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287.0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1.002</w:t>
            </w:r>
          </w:p>
        </w:tc>
      </w:tr>
      <w:tr w:rsidR="005C4F83" w:rsidRPr="00232850" w:rsidTr="005C4F83">
        <w:trPr>
          <w:trHeight w:val="176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Lymphocytes (mm³)*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728.0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740.5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738.0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1.000</w:t>
            </w:r>
          </w:p>
        </w:tc>
      </w:tr>
      <w:tr w:rsidR="005C4F83" w:rsidRPr="00232850" w:rsidTr="005C4F83">
        <w:trPr>
          <w:trHeight w:val="185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D-dimer (µg/L)*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1.102</w:t>
            </w: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AST (U/L)*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30.0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28.0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1.005</w:t>
            </w: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ALT (U/L)*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20.5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22.0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84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1.007</w:t>
            </w:r>
          </w:p>
        </w:tc>
      </w:tr>
      <w:tr w:rsidR="005C4F83" w:rsidRPr="00232850" w:rsidTr="005C4F83">
        <w:trPr>
          <w:cantSplit/>
          <w:trHeight w:val="418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Outcomes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Death (n, %)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46 (39.3)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   43 (23.5)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     89 (29.7)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378" w:right="-342" w:hanging="1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1.274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3.493</w:t>
            </w: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ICU (n, %)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64 (54.7)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76 (41.5)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140 (46.7)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468" w:right="-342" w:hanging="1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08" w:right="-108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2.714</w:t>
            </w: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232850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2</w:t>
            </w: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(n, %)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72 (61.5)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91 (49.7)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163 (54.3)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468" w:right="-342" w:hanging="1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08" w:right="-108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1.618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2.593</w:t>
            </w: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IMV (n, %)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52 (44.4)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50 (27.3)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102 (34.0)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468" w:right="-342" w:hanging="1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08" w:right="-108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2.128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1.306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3.469</w:t>
            </w: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AKI (n, %)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74 (63.2)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right="-10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100 (54.6)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174 (58.0)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468" w:right="-342" w:hanging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08" w:right="-108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1.428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2.298</w:t>
            </w: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Stage 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15 (12.8)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23 (12.6)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38 (12.7)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468" w:right="-342" w:hanging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0.949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08" w:right="-108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2.052</w:t>
            </w: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Stage 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 (3.4)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12 (6.6)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16 (5.3)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468" w:right="-342" w:hanging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08" w:right="-108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1.603</w:t>
            </w: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Stage 3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55 (47.0)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65 (35.5)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120 (40.0)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468" w:right="-342" w:hanging="1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08" w:right="-108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1.610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2.584</w:t>
            </w:r>
          </w:p>
        </w:tc>
      </w:tr>
      <w:tr w:rsidR="005C4F83" w:rsidRPr="00232850" w:rsidTr="005C4F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HD (n, %)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51 (43.6)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58 (31.7)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left="-378" w:firstLine="2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109 (36.3)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468" w:right="-342" w:hanging="1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08" w:right="-108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1.665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2.692</w:t>
            </w:r>
          </w:p>
        </w:tc>
      </w:tr>
    </w:tbl>
    <w:p w:rsidR="005C4F83" w:rsidRPr="00232850" w:rsidRDefault="005C4F83" w:rsidP="005C4F83">
      <w:pPr>
        <w:spacing w:after="0" w:line="240" w:lineRule="auto"/>
        <w:ind w:left="-180" w:right="-810"/>
        <w:jc w:val="both"/>
        <w:rPr>
          <w:rFonts w:ascii="Times New Roman" w:hAnsi="Times New Roman"/>
          <w:sz w:val="20"/>
          <w:szCs w:val="20"/>
          <w:lang w:val="en-GB"/>
        </w:rPr>
      </w:pPr>
      <w:r w:rsidRPr="00232850">
        <w:rPr>
          <w:rFonts w:ascii="Times New Roman" w:hAnsi="Times New Roman"/>
          <w:sz w:val="20"/>
          <w:szCs w:val="20"/>
          <w:lang w:val="en-GB"/>
        </w:rPr>
        <w:t>eGFR: estimated glomerular filtration rate (in mL/min/1.73 m²); FBG: fasting blood glucose; Hb1Ac: glycated haemoglobin; CRP: C-reactive protein; LDH: lactate dehydrogenase; AST: aspartate aminotransferase; ALT: alanine aminotransferase; ICU: intensive care unit; O</w:t>
      </w:r>
      <w:r w:rsidRPr="00232850">
        <w:rPr>
          <w:rFonts w:ascii="Times New Roman" w:hAnsi="Times New Roman"/>
          <w:sz w:val="20"/>
          <w:szCs w:val="20"/>
          <w:vertAlign w:val="subscript"/>
          <w:lang w:val="en-GB"/>
        </w:rPr>
        <w:t>2</w:t>
      </w:r>
      <w:r w:rsidRPr="00232850">
        <w:rPr>
          <w:rFonts w:ascii="Times New Roman" w:hAnsi="Times New Roman"/>
          <w:sz w:val="20"/>
          <w:szCs w:val="20"/>
          <w:lang w:val="en-GB"/>
        </w:rPr>
        <w:t>: use of supplemental oxygen; IMV: invasive mechanical ventilation; AKI: acute kidney injury; HD: hemodialysis. All variables are means and standard deviations, except the variables CRP, LDH, Lymphocytes, D-dimer, AST and ALT, which are medians.</w:t>
      </w:r>
    </w:p>
    <w:p w:rsidR="005C4F83" w:rsidRPr="00232850" w:rsidRDefault="005C4F83" w:rsidP="005C4F83">
      <w:pPr>
        <w:shd w:val="clear" w:color="auto" w:fill="FFFFFF"/>
        <w:tabs>
          <w:tab w:val="left" w:pos="716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C4F83" w:rsidRPr="00232850" w:rsidRDefault="005C4F83" w:rsidP="005C4F83">
      <w:pPr>
        <w:spacing w:line="240" w:lineRule="auto"/>
        <w:ind w:left="-270" w:right="-72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32850">
        <w:rPr>
          <w:rFonts w:ascii="Times New Roman" w:hAnsi="Times New Roman"/>
          <w:b/>
          <w:sz w:val="24"/>
          <w:szCs w:val="24"/>
          <w:lang w:val="en-GB"/>
        </w:rPr>
        <w:lastRenderedPageBreak/>
        <w:t>Table 3S. Cox regression analysis and 60-days death pre-PSM (propensity score matching)</w:t>
      </w:r>
      <w:r w:rsidRPr="00232850">
        <w:rPr>
          <w:rFonts w:ascii="Times New Roman" w:hAnsi="Times New Roman"/>
          <w:b/>
          <w:bCs/>
          <w:sz w:val="24"/>
          <w:szCs w:val="24"/>
          <w:lang w:val="en-GB"/>
        </w:rPr>
        <w:t xml:space="preserve"> in kidney transplant recipients with diabetes mellitus (DM) and without DM (n=300).</w:t>
      </w:r>
    </w:p>
    <w:p w:rsidR="005C4F83" w:rsidRPr="00232850" w:rsidRDefault="005C4F83" w:rsidP="005C4F83">
      <w:pPr>
        <w:rPr>
          <w:rFonts w:ascii="Times New Roman" w:hAnsi="Times New Roman"/>
          <w:b/>
          <w:sz w:val="24"/>
          <w:szCs w:val="24"/>
          <w:lang w:val="en-GB"/>
        </w:rPr>
      </w:pPr>
      <w:r w:rsidRPr="00232850">
        <w:rPr>
          <w:rFonts w:ascii="Times New Roman" w:hAnsi="Times New Roman"/>
          <w:b/>
          <w:sz w:val="24"/>
          <w:szCs w:val="24"/>
          <w:lang w:val="en-GB"/>
        </w:rPr>
        <w:t xml:space="preserve">   </w:t>
      </w:r>
    </w:p>
    <w:p w:rsidR="005C4F83" w:rsidRPr="00232850" w:rsidRDefault="005C4F83" w:rsidP="005C4F83">
      <w:pPr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7486" w:type="dxa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1051"/>
        <w:gridCol w:w="992"/>
        <w:gridCol w:w="851"/>
        <w:gridCol w:w="992"/>
      </w:tblGrid>
      <w:tr w:rsidR="005C4F83" w:rsidRPr="00232850" w:rsidTr="005C4F83">
        <w:trPr>
          <w:trHeight w:val="340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 xml:space="preserve">Variables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HR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95% CI</w:t>
            </w:r>
          </w:p>
        </w:tc>
      </w:tr>
      <w:tr w:rsidR="005C4F83" w:rsidRPr="00232850" w:rsidTr="005C4F83">
        <w:trPr>
          <w:trHeight w:val="340"/>
          <w:jc w:val="center"/>
        </w:trPr>
        <w:tc>
          <w:tcPr>
            <w:tcW w:w="36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>Upper</w:t>
            </w:r>
          </w:p>
        </w:tc>
      </w:tr>
      <w:tr w:rsidR="005C4F83" w:rsidRPr="00232850" w:rsidTr="005C4F83">
        <w:trPr>
          <w:trHeight w:val="176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Age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i/>
                <w:sz w:val="20"/>
                <w:szCs w:val="20"/>
              </w:rPr>
              <w:t>&lt;0.001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1.07</w:t>
            </w:r>
          </w:p>
        </w:tc>
      </w:tr>
      <w:tr w:rsidR="005C4F83" w:rsidRPr="00232850" w:rsidTr="005C4F83">
        <w:trPr>
          <w:trHeight w:val="194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White ethnicity 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1.82</w:t>
            </w:r>
          </w:p>
        </w:tc>
      </w:tr>
      <w:tr w:rsidR="005C4F83" w:rsidRPr="00232850" w:rsidTr="005C4F83">
        <w:trPr>
          <w:trHeight w:val="122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</w:rPr>
              <w:t>1.61</w:t>
            </w:r>
          </w:p>
        </w:tc>
      </w:tr>
      <w:tr w:rsidR="005C4F83" w:rsidRPr="00232850" w:rsidTr="005C4F83">
        <w:trPr>
          <w:trHeight w:val="63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Body mass index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1.07</w:t>
            </w:r>
          </w:p>
        </w:tc>
      </w:tr>
      <w:tr w:rsidR="005C4F83" w:rsidRPr="00232850" w:rsidTr="005C4F83">
        <w:trPr>
          <w:trHeight w:val="63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Live donor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</w:tr>
      <w:tr w:rsidR="005C4F83" w:rsidRPr="00232850" w:rsidTr="005C4F83">
        <w:trPr>
          <w:trHeight w:val="63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Smoking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1.06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1.93</w:t>
            </w:r>
          </w:p>
        </w:tc>
      </w:tr>
      <w:tr w:rsidR="005C4F83" w:rsidRPr="00232850" w:rsidTr="005C4F83">
        <w:trPr>
          <w:trHeight w:val="63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Hypertension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1.57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3.15</w:t>
            </w:r>
          </w:p>
        </w:tc>
      </w:tr>
      <w:tr w:rsidR="005C4F83" w:rsidRPr="00232850" w:rsidTr="005C4F83">
        <w:trPr>
          <w:trHeight w:val="63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eGFR (basal)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</w:tr>
      <w:tr w:rsidR="005C4F83" w:rsidRPr="00232850" w:rsidTr="005C4F83">
        <w:trPr>
          <w:trHeight w:val="185"/>
          <w:jc w:val="center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eGFR: estimated glomerular filtration rate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5C4F83" w:rsidRPr="00232850" w:rsidRDefault="005C4F83" w:rsidP="005C4F83">
      <w:pPr>
        <w:rPr>
          <w:rFonts w:ascii="Times New Roman" w:hAnsi="Times New Roman"/>
          <w:b/>
          <w:sz w:val="24"/>
          <w:szCs w:val="24"/>
          <w:lang w:val="en-GB"/>
        </w:rPr>
      </w:pPr>
      <w:r w:rsidRPr="00232850"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5C4F83" w:rsidRPr="00232850" w:rsidRDefault="005C4F83" w:rsidP="005C4F83">
      <w:pPr>
        <w:spacing w:line="240" w:lineRule="auto"/>
        <w:ind w:left="-270" w:right="-72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32850">
        <w:rPr>
          <w:rFonts w:ascii="Times New Roman" w:hAnsi="Times New Roman"/>
          <w:b/>
          <w:sz w:val="24"/>
          <w:szCs w:val="24"/>
          <w:lang w:val="en-GB"/>
        </w:rPr>
        <w:t xml:space="preserve">Table 4S. Immunosuppression </w:t>
      </w:r>
      <w:r w:rsidRPr="00232850">
        <w:rPr>
          <w:rFonts w:ascii="Times New Roman" w:hAnsi="Times New Roman"/>
          <w:b/>
          <w:bCs/>
          <w:sz w:val="24"/>
          <w:szCs w:val="24"/>
          <w:lang w:val="en-GB"/>
        </w:rPr>
        <w:t>in kidney transplant recipients with diabetes mellitus (DM) and without DM after applying the propensity-score matching (PSM).</w:t>
      </w:r>
    </w:p>
    <w:tbl>
      <w:tblPr>
        <w:tblW w:w="10028" w:type="dxa"/>
        <w:jc w:val="center"/>
        <w:tblLayout w:type="fixed"/>
        <w:tblLook w:val="04A0" w:firstRow="1" w:lastRow="0" w:firstColumn="1" w:lastColumn="0" w:noHBand="0" w:noVBand="1"/>
      </w:tblPr>
      <w:tblGrid>
        <w:gridCol w:w="4320"/>
        <w:gridCol w:w="27"/>
        <w:gridCol w:w="2261"/>
        <w:gridCol w:w="2288"/>
        <w:gridCol w:w="1132"/>
      </w:tblGrid>
      <w:tr w:rsidR="005C4F83" w:rsidRPr="00232850" w:rsidTr="005C4F83">
        <w:trPr>
          <w:trHeight w:val="340"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sz w:val="20"/>
                <w:szCs w:val="20"/>
              </w:rPr>
              <w:t xml:space="preserve">Immunosuppression  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DM (-)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(N=100)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DM (+)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bCs/>
                <w:sz w:val="20"/>
                <w:szCs w:val="20"/>
              </w:rPr>
              <w:t>(N=100)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</w:p>
        </w:tc>
      </w:tr>
      <w:tr w:rsidR="005C4F83" w:rsidRPr="00232850" w:rsidTr="005C4F83">
        <w:trPr>
          <w:trHeight w:val="340"/>
          <w:jc w:val="center"/>
        </w:trPr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4F83" w:rsidRPr="00232850" w:rsidTr="005C4F83">
        <w:trPr>
          <w:trHeight w:val="202"/>
          <w:jc w:val="center"/>
        </w:trPr>
        <w:tc>
          <w:tcPr>
            <w:tcW w:w="43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Immunosuppressive regimen 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/>
                <w:i/>
                <w:sz w:val="20"/>
                <w:szCs w:val="20"/>
              </w:rPr>
              <w:t>0.001</w:t>
            </w:r>
          </w:p>
        </w:tc>
      </w:tr>
      <w:tr w:rsidR="005C4F83" w:rsidRPr="00232850" w:rsidTr="005C4F83">
        <w:trPr>
          <w:trHeight w:val="176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tabs>
                <w:tab w:val="center" w:pos="31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F83" w:rsidRPr="00232850" w:rsidTr="005C4F83">
        <w:trPr>
          <w:trHeight w:val="194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  Tacrolimus + Azathioprine 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13 (13%)</w:t>
            </w: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22 (22%)</w:t>
            </w: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4F83" w:rsidRPr="00232850" w:rsidTr="005C4F83">
        <w:trPr>
          <w:trHeight w:val="122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Tacrolimus + Mycophenolate 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Tacrolimus + mTORi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Other  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54 (54%)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2 (2%)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31 (31%) </w:t>
            </w: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54 (54%)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11 (11%)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13 (13%)</w:t>
            </w: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4F83" w:rsidRPr="00232850" w:rsidTr="005C4F83">
        <w:trPr>
          <w:trHeight w:val="95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Trough level (ng/mL)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4F83" w:rsidRPr="00232850" w:rsidTr="005C4F83">
        <w:trPr>
          <w:trHeight w:val="131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4F83" w:rsidRPr="00232850" w:rsidTr="005C4F83">
        <w:trPr>
          <w:trHeight w:val="176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  Tacrolimus   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7.4 (5.9, 10.2)</w:t>
            </w: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7.9 (5.7, 10.2)</w:t>
            </w: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Cs/>
                <w:sz w:val="20"/>
                <w:szCs w:val="20"/>
              </w:rPr>
              <w:t>&gt; 0.9</w:t>
            </w:r>
          </w:p>
        </w:tc>
      </w:tr>
      <w:tr w:rsidR="005C4F83" w:rsidRPr="00232850" w:rsidTr="005C4F83">
        <w:trPr>
          <w:trHeight w:val="185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  Cyclosporine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  Everolimus  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  Sirolimus  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79 (61, 138)  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4 (4.0, 4.0)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7.7 (6.2, 9.8)</w:t>
            </w: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86 (39, 136) 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7.0 (6.0, 8.65) 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>6.8 (5.9, 11.4)</w:t>
            </w: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Cs/>
                <w:sz w:val="20"/>
                <w:szCs w:val="20"/>
              </w:rPr>
              <w:t>0.7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Cs/>
                <w:sz w:val="20"/>
                <w:szCs w:val="20"/>
              </w:rPr>
              <w:t>0.2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850">
              <w:rPr>
                <w:rFonts w:ascii="Times New Roman" w:hAnsi="Times New Roman"/>
                <w:bCs/>
                <w:sz w:val="20"/>
                <w:szCs w:val="20"/>
              </w:rPr>
              <w:t>0.6</w:t>
            </w: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85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Dose (mg/day)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Tacrolimus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Cyclosporine                                                                        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6.0 (3.0, 8.0)   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150 (100, 175)                              </w:t>
            </w: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6.0 (3.0, 8.0)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125 (75, 175)</w:t>
            </w: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0.7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0.8</w:t>
            </w:r>
          </w:p>
        </w:tc>
      </w:tr>
      <w:tr w:rsidR="005C4F83" w:rsidRPr="00232850" w:rsidTr="005C4F83">
        <w:trPr>
          <w:trHeight w:val="55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Everolimus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Sirolimus     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3.0 (2.5-3.5)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3.0 (2.5, 3.25)</w:t>
            </w: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3.0 (2.5-3.5)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2.0 (2.0-2.25)</w:t>
            </w: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&gt; 0.9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0.4</w:t>
            </w:r>
          </w:p>
        </w:tc>
      </w:tr>
      <w:tr w:rsidR="005C4F83" w:rsidRPr="00232850" w:rsidTr="005C4F83">
        <w:trPr>
          <w:trHeight w:val="509"/>
          <w:jc w:val="center"/>
        </w:trPr>
        <w:tc>
          <w:tcPr>
            <w:tcW w:w="4347" w:type="dxa"/>
            <w:gridSpan w:val="2"/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Azathioprine  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Mycophenolate Sodium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Imunosupressive regimen modification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No modification      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Complete suspension   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Reduction of Azathioprine or Mycophenolate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Suspension of Azathioprine or Mycophenolate 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Reduction of calcineurin inhibitor </w:t>
            </w:r>
          </w:p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Suspension of calcineurin inhibitor </w:t>
            </w:r>
          </w:p>
        </w:tc>
        <w:tc>
          <w:tcPr>
            <w:tcW w:w="2261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125 (100, 150)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720 (720, 1440)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38 (38%)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47 (47%)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0 (0%)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16 (16%)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0 (0%)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1 (1%)</w:t>
            </w:r>
          </w:p>
        </w:tc>
        <w:tc>
          <w:tcPr>
            <w:tcW w:w="2288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100 (100, 100)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720 (720, 1440)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32 (32%)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47 (47%)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0 (0%)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22 (22%)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0 (0%)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sz w:val="20"/>
                <w:szCs w:val="20"/>
                <w:lang w:val="en-GB"/>
              </w:rPr>
              <w:t>0 (0%)</w:t>
            </w:r>
          </w:p>
        </w:tc>
        <w:tc>
          <w:tcPr>
            <w:tcW w:w="1132" w:type="dxa"/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0.4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&gt; 0.9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0.4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&gt; 0.9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0.3</w:t>
            </w: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23285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&gt; 0.9</w:t>
            </w:r>
          </w:p>
        </w:tc>
      </w:tr>
      <w:tr w:rsidR="005C4F83" w:rsidRPr="00232850" w:rsidTr="005C4F83">
        <w:trPr>
          <w:trHeight w:val="63"/>
          <w:jc w:val="center"/>
        </w:trPr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F83" w:rsidRPr="00232850" w:rsidRDefault="005C4F83" w:rsidP="005C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5C4F83" w:rsidRPr="00232850" w:rsidRDefault="005C4F83" w:rsidP="005C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5C4F83" w:rsidRDefault="005C4F83" w:rsidP="005C4F8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232850">
        <w:rPr>
          <w:rFonts w:ascii="Times New Roman" w:hAnsi="Times New Roman"/>
          <w:sz w:val="24"/>
          <w:szCs w:val="24"/>
          <w:lang w:val="en-GB"/>
        </w:rPr>
        <w:t>mTORi: mammalian target of rapamycin inhibitor</w:t>
      </w:r>
    </w:p>
    <w:p w:rsidR="005C4F83" w:rsidRPr="005C4F83" w:rsidRDefault="005C4F83">
      <w:pPr>
        <w:rPr>
          <w:lang w:val="en-GB"/>
        </w:rPr>
      </w:pPr>
    </w:p>
    <w:sectPr w:rsidR="005C4F83" w:rsidRPr="005C4F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8586F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E7A91"/>
    <w:multiLevelType w:val="hybridMultilevel"/>
    <w:tmpl w:val="BC5EE482"/>
    <w:lvl w:ilvl="0" w:tplc="F26EF9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28E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222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E6E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AAE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E3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46A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74F2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A5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80D"/>
    <w:multiLevelType w:val="hybridMultilevel"/>
    <w:tmpl w:val="E72E869E"/>
    <w:lvl w:ilvl="0" w:tplc="C47C5D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0088"/>
    <w:multiLevelType w:val="hybridMultilevel"/>
    <w:tmpl w:val="52F01BD4"/>
    <w:lvl w:ilvl="0" w:tplc="B1244DA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25B"/>
    <w:multiLevelType w:val="multilevel"/>
    <w:tmpl w:val="485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545E3"/>
    <w:multiLevelType w:val="hybridMultilevel"/>
    <w:tmpl w:val="8E3E5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5E5B"/>
    <w:multiLevelType w:val="hybridMultilevel"/>
    <w:tmpl w:val="8B1ACD8C"/>
    <w:lvl w:ilvl="0" w:tplc="D906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A59C5"/>
    <w:multiLevelType w:val="hybridMultilevel"/>
    <w:tmpl w:val="37DEBD84"/>
    <w:lvl w:ilvl="0" w:tplc="2B746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1461E"/>
    <w:multiLevelType w:val="hybridMultilevel"/>
    <w:tmpl w:val="D7405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B62D1"/>
    <w:multiLevelType w:val="multilevel"/>
    <w:tmpl w:val="51B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9562B"/>
    <w:multiLevelType w:val="hybridMultilevel"/>
    <w:tmpl w:val="0DFCBF80"/>
    <w:lvl w:ilvl="0" w:tplc="DD7EDE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04712"/>
    <w:multiLevelType w:val="hybridMultilevel"/>
    <w:tmpl w:val="623E6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83"/>
    <w:rsid w:val="00010B1D"/>
    <w:rsid w:val="00232850"/>
    <w:rsid w:val="002547A8"/>
    <w:rsid w:val="005C4F83"/>
    <w:rsid w:val="007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37248-E63C-4165-9C84-30F6EDD2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F83"/>
    <w:pPr>
      <w:spacing w:after="160" w:line="259" w:lineRule="auto"/>
    </w:pPr>
    <w:rPr>
      <w:sz w:val="22"/>
      <w:szCs w:val="22"/>
      <w:lang w:val="pt-BR" w:eastAsia="en-US"/>
    </w:rPr>
  </w:style>
  <w:style w:type="paragraph" w:styleId="Ttulo1">
    <w:name w:val="heading 1"/>
    <w:basedOn w:val="Normal"/>
    <w:link w:val="Ttulo1Char"/>
    <w:uiPriority w:val="9"/>
    <w:qFormat/>
    <w:rsid w:val="005C4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4F8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C4F83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link w:val="Ttulo2"/>
    <w:uiPriority w:val="9"/>
    <w:semiHidden/>
    <w:rsid w:val="005C4F83"/>
    <w:rPr>
      <w:rFonts w:ascii="Calibri Light" w:eastAsia="Times New Roman" w:hAnsi="Calibri Light" w:cs="Times New Roman"/>
      <w:color w:val="2E74B5"/>
      <w:sz w:val="26"/>
      <w:szCs w:val="26"/>
      <w:lang w:val="pt-BR"/>
    </w:rPr>
  </w:style>
  <w:style w:type="character" w:styleId="Hyperlink">
    <w:name w:val="Hyperlink"/>
    <w:uiPriority w:val="99"/>
    <w:unhideWhenUsed/>
    <w:rsid w:val="005C4F83"/>
    <w:rPr>
      <w:color w:val="0000FF"/>
      <w:u w:val="single"/>
    </w:rPr>
  </w:style>
  <w:style w:type="character" w:styleId="nfase">
    <w:name w:val="Emphasis"/>
    <w:uiPriority w:val="20"/>
    <w:qFormat/>
    <w:rsid w:val="005C4F83"/>
    <w:rPr>
      <w:i/>
      <w:iCs/>
    </w:rPr>
  </w:style>
  <w:style w:type="paragraph" w:styleId="PargrafodaLista">
    <w:name w:val="List Paragraph"/>
    <w:basedOn w:val="Normal"/>
    <w:uiPriority w:val="34"/>
    <w:qFormat/>
    <w:rsid w:val="005C4F83"/>
    <w:pPr>
      <w:ind w:left="720"/>
      <w:contextualSpacing/>
    </w:pPr>
  </w:style>
  <w:style w:type="character" w:customStyle="1" w:styleId="Subttulo1">
    <w:name w:val="Subtítulo1"/>
    <w:rsid w:val="005C4F83"/>
  </w:style>
  <w:style w:type="character" w:customStyle="1" w:styleId="colon-for-citation-subtitle">
    <w:name w:val="colon-for-citation-subtitle"/>
    <w:rsid w:val="005C4F83"/>
  </w:style>
  <w:style w:type="character" w:customStyle="1" w:styleId="authors-list-item">
    <w:name w:val="authors-list-item"/>
    <w:rsid w:val="005C4F83"/>
  </w:style>
  <w:style w:type="character" w:customStyle="1" w:styleId="author-sup-separator">
    <w:name w:val="author-sup-separator"/>
    <w:rsid w:val="005C4F83"/>
  </w:style>
  <w:style w:type="character" w:customStyle="1" w:styleId="comma">
    <w:name w:val="comma"/>
    <w:rsid w:val="005C4F83"/>
  </w:style>
  <w:style w:type="character" w:customStyle="1" w:styleId="text">
    <w:name w:val="text"/>
    <w:rsid w:val="005C4F83"/>
  </w:style>
  <w:style w:type="character" w:customStyle="1" w:styleId="title-text">
    <w:name w:val="title-text"/>
    <w:rsid w:val="005C4F83"/>
  </w:style>
  <w:style w:type="character" w:customStyle="1" w:styleId="al-author-name-more">
    <w:name w:val="al-author-name-more"/>
    <w:rsid w:val="005C4F83"/>
  </w:style>
  <w:style w:type="character" w:customStyle="1" w:styleId="delimiter">
    <w:name w:val="delimiter"/>
    <w:rsid w:val="005C4F83"/>
  </w:style>
  <w:style w:type="paragraph" w:customStyle="1" w:styleId="c-author-listitem">
    <w:name w:val="c-author-list__item"/>
    <w:basedOn w:val="Normal"/>
    <w:rsid w:val="005C4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wire-cite-journal">
    <w:name w:val="highwire-cite-journal"/>
    <w:rsid w:val="005C4F83"/>
  </w:style>
  <w:style w:type="character" w:customStyle="1" w:styleId="highwire-cite-published-year">
    <w:name w:val="highwire-cite-published-year"/>
    <w:rsid w:val="005C4F83"/>
  </w:style>
  <w:style w:type="character" w:customStyle="1" w:styleId="highwire-cite-volume-issue">
    <w:name w:val="highwire-cite-volume-issue"/>
    <w:rsid w:val="005C4F83"/>
  </w:style>
  <w:style w:type="character" w:customStyle="1" w:styleId="highwire-cite-doi">
    <w:name w:val="highwire-cite-doi"/>
    <w:rsid w:val="005C4F83"/>
  </w:style>
  <w:style w:type="character" w:customStyle="1" w:styleId="MenoPendente1">
    <w:name w:val="Menção Pendente1"/>
    <w:uiPriority w:val="99"/>
    <w:semiHidden/>
    <w:unhideWhenUsed/>
    <w:rsid w:val="005C4F8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4F83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uiPriority w:val="99"/>
    <w:semiHidden/>
    <w:unhideWhenUsed/>
    <w:rsid w:val="005C4F83"/>
    <w:rPr>
      <w:color w:val="605E5C"/>
      <w:shd w:val="clear" w:color="auto" w:fill="E1DFDD"/>
    </w:rPr>
  </w:style>
  <w:style w:type="paragraph" w:customStyle="1" w:styleId="loaitem">
    <w:name w:val="loa__item"/>
    <w:basedOn w:val="Normal"/>
    <w:rsid w:val="005C4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refix-text-collaborationgroup">
    <w:name w:val="prefix-text-collaborationgroup"/>
    <w:rsid w:val="005C4F83"/>
  </w:style>
  <w:style w:type="character" w:customStyle="1" w:styleId="article-headerjournal">
    <w:name w:val="article-header__journal"/>
    <w:rsid w:val="005C4F83"/>
  </w:style>
  <w:style w:type="character" w:customStyle="1" w:styleId="article-headersep">
    <w:name w:val="article-header__sep"/>
    <w:rsid w:val="005C4F83"/>
  </w:style>
  <w:style w:type="character" w:customStyle="1" w:styleId="article-headerpages">
    <w:name w:val="article-header__pages"/>
    <w:rsid w:val="005C4F83"/>
  </w:style>
  <w:style w:type="character" w:customStyle="1" w:styleId="article-headerdate">
    <w:name w:val="article-header__date"/>
    <w:rsid w:val="005C4F83"/>
  </w:style>
  <w:style w:type="character" w:customStyle="1" w:styleId="article-headerdoilabel">
    <w:name w:val="article-header__doi__label"/>
    <w:rsid w:val="005C4F83"/>
  </w:style>
  <w:style w:type="paragraph" w:styleId="Cabealho">
    <w:name w:val="header"/>
    <w:basedOn w:val="Normal"/>
    <w:link w:val="CabealhoChar"/>
    <w:uiPriority w:val="99"/>
    <w:unhideWhenUsed/>
    <w:rsid w:val="005C4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5C4F83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5C4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C4F83"/>
    <w:rPr>
      <w:lang w:val="pt-BR"/>
    </w:rPr>
  </w:style>
  <w:style w:type="character" w:customStyle="1" w:styleId="docsum-journal-citation">
    <w:name w:val="docsum-journal-citation"/>
    <w:rsid w:val="005C4F83"/>
  </w:style>
  <w:style w:type="character" w:customStyle="1" w:styleId="identifier">
    <w:name w:val="identifier"/>
    <w:rsid w:val="005C4F83"/>
  </w:style>
  <w:style w:type="character" w:customStyle="1" w:styleId="id-label">
    <w:name w:val="id-label"/>
    <w:rsid w:val="005C4F83"/>
  </w:style>
  <w:style w:type="paragraph" w:styleId="Reviso">
    <w:name w:val="Revision"/>
    <w:hidden/>
    <w:uiPriority w:val="99"/>
    <w:semiHidden/>
    <w:rsid w:val="005C4F83"/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C4F83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uiPriority w:val="99"/>
    <w:semiHidden/>
    <w:unhideWhenUsed/>
    <w:rsid w:val="005C4F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4F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C4F83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F8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C4F83"/>
    <w:rPr>
      <w:b/>
      <w:bCs/>
      <w:sz w:val="20"/>
      <w:szCs w:val="20"/>
      <w:lang w:val="pt-BR"/>
    </w:rPr>
  </w:style>
  <w:style w:type="paragraph" w:styleId="SemEspaamento">
    <w:name w:val="No Spacing"/>
    <w:uiPriority w:val="1"/>
    <w:qFormat/>
    <w:rsid w:val="005C4F83"/>
    <w:rPr>
      <w:sz w:val="22"/>
      <w:szCs w:val="22"/>
      <w:lang w:val="pt-BR" w:eastAsia="en-US"/>
    </w:rPr>
  </w:style>
  <w:style w:type="character" w:customStyle="1" w:styleId="MenoPendente3">
    <w:name w:val="Menção Pendente3"/>
    <w:uiPriority w:val="99"/>
    <w:semiHidden/>
    <w:unhideWhenUsed/>
    <w:rsid w:val="005C4F83"/>
    <w:rPr>
      <w:color w:val="605E5C"/>
      <w:shd w:val="clear" w:color="auto" w:fill="E1DFDD"/>
    </w:rPr>
  </w:style>
  <w:style w:type="character" w:customStyle="1" w:styleId="nlm-surname">
    <w:name w:val="nlm-surname"/>
    <w:rsid w:val="005C4F83"/>
  </w:style>
  <w:style w:type="character" w:customStyle="1" w:styleId="viiyi">
    <w:name w:val="viiyi"/>
    <w:rsid w:val="005C4F83"/>
  </w:style>
  <w:style w:type="character" w:customStyle="1" w:styleId="jlqj4b">
    <w:name w:val="jlqj4b"/>
    <w:rsid w:val="005C4F83"/>
  </w:style>
  <w:style w:type="character" w:customStyle="1" w:styleId="accordion-tabbedtab-mobile">
    <w:name w:val="accordion-tabbed__tab-mobile"/>
    <w:rsid w:val="005C4F83"/>
  </w:style>
  <w:style w:type="character" w:customStyle="1" w:styleId="comma-separator">
    <w:name w:val="comma-separator"/>
    <w:rsid w:val="005C4F83"/>
  </w:style>
  <w:style w:type="paragraph" w:styleId="Corpodetexto">
    <w:name w:val="Body Text"/>
    <w:basedOn w:val="Normal"/>
    <w:link w:val="CorpodetextoChar"/>
    <w:qFormat/>
    <w:rsid w:val="005C4F8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har">
    <w:name w:val="Corpo de texto Char"/>
    <w:link w:val="Corpodetexto"/>
    <w:rsid w:val="005C4F83"/>
    <w:rPr>
      <w:sz w:val="24"/>
      <w:szCs w:val="24"/>
      <w:lang w:val="en-US"/>
    </w:rPr>
  </w:style>
  <w:style w:type="paragraph" w:customStyle="1" w:styleId="Compact">
    <w:name w:val="Compact"/>
    <w:basedOn w:val="Corpodetexto"/>
    <w:qFormat/>
    <w:rsid w:val="005C4F83"/>
    <w:pPr>
      <w:spacing w:before="36" w:after="36"/>
    </w:pPr>
  </w:style>
  <w:style w:type="table" w:customStyle="1" w:styleId="Table">
    <w:name w:val="Table"/>
    <w:semiHidden/>
    <w:unhideWhenUsed/>
    <w:qFormat/>
    <w:rsid w:val="005C4F83"/>
    <w:pPr>
      <w:spacing w:after="200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Corpodetexto"/>
    <w:next w:val="Corpodetexto"/>
    <w:qFormat/>
    <w:rsid w:val="005C4F83"/>
  </w:style>
  <w:style w:type="character" w:styleId="Nmerodelinha">
    <w:name w:val="line number"/>
    <w:uiPriority w:val="99"/>
    <w:semiHidden/>
    <w:unhideWhenUsed/>
    <w:rsid w:val="005C4F83"/>
  </w:style>
  <w:style w:type="paragraph" w:styleId="NormalWeb">
    <w:name w:val="Normal (Web)"/>
    <w:basedOn w:val="Normal"/>
    <w:uiPriority w:val="99"/>
    <w:semiHidden/>
    <w:unhideWhenUsed/>
    <w:rsid w:val="005C4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5C4F83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Rangel</dc:creator>
  <cp:keywords/>
  <cp:lastModifiedBy>Erika Rangel</cp:lastModifiedBy>
  <cp:revision>2</cp:revision>
  <dcterms:created xsi:type="dcterms:W3CDTF">2022-07-16T15:05:00Z</dcterms:created>
  <dcterms:modified xsi:type="dcterms:W3CDTF">2022-07-16T15:05:00Z</dcterms:modified>
</cp:coreProperties>
</file>