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8652" w14:textId="77777777" w:rsidR="00140EF7" w:rsidRPr="00140EF7" w:rsidRDefault="00140EF7" w:rsidP="00140EF7">
      <w:pPr>
        <w:spacing w:after="120" w:line="264" w:lineRule="auto"/>
        <w:rPr>
          <w:rFonts w:eastAsiaTheme="minorEastAsia" w:cstheme="minorHAnsi"/>
          <w:b/>
          <w:bCs/>
          <w:sz w:val="24"/>
          <w:szCs w:val="24"/>
          <w:u w:val="single"/>
        </w:rPr>
      </w:pPr>
      <w:r w:rsidRPr="00140EF7">
        <w:rPr>
          <w:rFonts w:eastAsiaTheme="minorEastAsia" w:cstheme="minorHAnsi"/>
          <w:b/>
          <w:bCs/>
          <w:sz w:val="24"/>
          <w:szCs w:val="24"/>
          <w:u w:val="single"/>
        </w:rPr>
        <w:t>Supplementary Material</w:t>
      </w:r>
    </w:p>
    <w:p w14:paraId="0F97E171" w14:textId="77777777" w:rsidR="00140EF7" w:rsidRDefault="00140EF7" w:rsidP="00140EF7">
      <w:pPr>
        <w:spacing w:after="120" w:line="264" w:lineRule="auto"/>
        <w:rPr>
          <w:rFonts w:eastAsiaTheme="minorEastAsia" w:cstheme="minorHAnsi"/>
          <w:b/>
          <w:bCs/>
          <w:sz w:val="24"/>
          <w:szCs w:val="24"/>
        </w:rPr>
      </w:pPr>
      <w:r w:rsidRPr="00140EF7">
        <w:rPr>
          <w:rFonts w:eastAsiaTheme="minorEastAsia" w:cstheme="minorHAnsi"/>
          <w:b/>
          <w:bCs/>
          <w:sz w:val="24"/>
          <w:szCs w:val="24"/>
        </w:rPr>
        <w:t>Supplementary Tables</w:t>
      </w:r>
    </w:p>
    <w:p w14:paraId="5679A6C4" w14:textId="77777777" w:rsidR="007513C5" w:rsidRPr="007513C5" w:rsidRDefault="007513C5" w:rsidP="007513C5">
      <w:pPr>
        <w:rPr>
          <w:sz w:val="24"/>
          <w:szCs w:val="24"/>
        </w:rPr>
      </w:pPr>
    </w:p>
    <w:tbl>
      <w:tblPr>
        <w:tblStyle w:val="GridTable1Light-Accent11"/>
        <w:tblW w:w="0" w:type="auto"/>
        <w:tblLook w:val="04A0" w:firstRow="1" w:lastRow="0" w:firstColumn="1" w:lastColumn="0" w:noHBand="0" w:noVBand="1"/>
      </w:tblPr>
      <w:tblGrid>
        <w:gridCol w:w="3016"/>
        <w:gridCol w:w="6000"/>
      </w:tblGrid>
      <w:tr w:rsidR="003D2D60" w:rsidRPr="003D2D60" w14:paraId="6B38099B" w14:textId="77777777" w:rsidTr="00FB1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6" w:type="dxa"/>
          </w:tcPr>
          <w:p w14:paraId="13FF8B17" w14:textId="77777777" w:rsidR="007513C5" w:rsidRPr="003D2D60" w:rsidRDefault="007513C5" w:rsidP="00125B95">
            <w:pPr>
              <w:rPr>
                <w:sz w:val="24"/>
                <w:szCs w:val="24"/>
              </w:rPr>
            </w:pPr>
            <w:r w:rsidRPr="003D2D60">
              <w:rPr>
                <w:sz w:val="24"/>
                <w:szCs w:val="24"/>
              </w:rPr>
              <w:t>Assumption</w:t>
            </w:r>
          </w:p>
        </w:tc>
        <w:tc>
          <w:tcPr>
            <w:tcW w:w="6000" w:type="dxa"/>
          </w:tcPr>
          <w:p w14:paraId="4D87BBAF" w14:textId="77777777" w:rsidR="007513C5" w:rsidRPr="003D2D60" w:rsidRDefault="007513C5" w:rsidP="00125B95">
            <w:pPr>
              <w:cnfStyle w:val="100000000000" w:firstRow="1" w:lastRow="0" w:firstColumn="0" w:lastColumn="0" w:oddVBand="0" w:evenVBand="0" w:oddHBand="0" w:evenHBand="0" w:firstRowFirstColumn="0" w:firstRowLastColumn="0" w:lastRowFirstColumn="0" w:lastRowLastColumn="0"/>
              <w:rPr>
                <w:sz w:val="24"/>
                <w:szCs w:val="24"/>
              </w:rPr>
            </w:pPr>
            <w:r w:rsidRPr="003D2D60">
              <w:rPr>
                <w:sz w:val="24"/>
                <w:szCs w:val="24"/>
              </w:rPr>
              <w:t>Definition</w:t>
            </w:r>
          </w:p>
        </w:tc>
      </w:tr>
      <w:tr w:rsidR="003D2D60" w:rsidRPr="003D2D60" w14:paraId="6229EAE0" w14:textId="77777777" w:rsidTr="00FB1FCD">
        <w:tc>
          <w:tcPr>
            <w:cnfStyle w:val="001000000000" w:firstRow="0" w:lastRow="0" w:firstColumn="1" w:lastColumn="0" w:oddVBand="0" w:evenVBand="0" w:oddHBand="0" w:evenHBand="0" w:firstRowFirstColumn="0" w:firstRowLastColumn="0" w:lastRowFirstColumn="0" w:lastRowLastColumn="0"/>
            <w:tcW w:w="3016" w:type="dxa"/>
          </w:tcPr>
          <w:p w14:paraId="5FD561C3" w14:textId="65727995" w:rsidR="007513C5" w:rsidRPr="003D2D60" w:rsidRDefault="007513C5" w:rsidP="00125B95">
            <w:pPr>
              <w:rPr>
                <w:sz w:val="24"/>
                <w:szCs w:val="24"/>
              </w:rPr>
            </w:pPr>
            <w:r w:rsidRPr="003D2D60">
              <w:rPr>
                <w:sz w:val="24"/>
                <w:szCs w:val="24"/>
              </w:rPr>
              <w:t>Exchangeability/</w:t>
            </w:r>
            <w:proofErr w:type="spellStart"/>
            <w:r w:rsidRPr="003D2D60">
              <w:rPr>
                <w:sz w:val="24"/>
                <w:szCs w:val="24"/>
              </w:rPr>
              <w:t>ignorability</w:t>
            </w:r>
            <w:proofErr w:type="spellEnd"/>
            <w:r w:rsidR="00BB765D">
              <w:rPr>
                <w:sz w:val="24"/>
                <w:szCs w:val="24"/>
              </w:rPr>
              <w:t xml:space="preserve"> </w:t>
            </w:r>
            <w:r w:rsidR="00941074" w:rsidRPr="00941074">
              <w:rPr>
                <w:sz w:val="24"/>
                <w:szCs w:val="24"/>
                <w:vertAlign w:val="superscript"/>
              </w:rPr>
              <w:t>S</w:t>
            </w:r>
            <w:r w:rsidR="00BB765D">
              <w:rPr>
                <w:sz w:val="24"/>
                <w:szCs w:val="24"/>
              </w:rPr>
              <w:fldChar w:fldCharType="begin"/>
            </w:r>
            <w:r w:rsidR="00BB765D">
              <w:rPr>
                <w:sz w:val="24"/>
                <w:szCs w:val="24"/>
              </w:rPr>
              <w:instrText xml:space="preserve"> ADDIN ZOTERO_ITEM CSL_CITATION {"citationID":"Ntro6LS4","properties":{"formattedCitation":"\\super 1\\nosupersub{}","plainCitation":"1","noteIndex":0},"citationItems":[{"id":16008,"uris":["http://zotero.org/users/5884399/items/J2UQFX65"],"itemData":{"id":16008,"type":"article-journal","abstract":"Non-identifiability of parameters is a well-recognized problem in classical statistics, and Bayesian statisticians have long recognized the importance of exchangeability assumptions in making statistical Inferences. A seemingly unrelated problem in epidemiology is that of confounding: bias in estimation of the effects of an exposure on disease risk, due to inherent differences in risk between exposed and unexposed individuals. Using a simple deterministic model for exposure effects, a logical connection is drawn between the concepts of identifiability, exchangeability, and confounding. This connection allows one to view the problem of confounding as arising from problems of identifiability, and reveals the exchangeability assumptions that are implicit in confounder control methods. It also provides further justification for confounder definitions based on comparability of exposure groups, as opposed to coHapsJbility-based definitions.","container-title":"International Journal of Epidemiology","DOI":"10.1093/ije/15.3.413","ISSN":"0300-5771","issue":"3","journalAbbreviation":"International Journal of Epidemiology","page":"413-419","title":"Identifiability, Exchangeability, and Epidemiological Confounding","volume":"15","author":[{"family":"GREENLAND","given":"SANDER"},{"family":"ROBINS","given":"JAMES M"}],"issued":{"date-parts":[["1986",9,1]]}}}],"schema":"https://github.com/citation-style-language/schema/raw/master/csl-citation.json"} </w:instrText>
            </w:r>
            <w:r w:rsidR="00BB765D">
              <w:rPr>
                <w:sz w:val="24"/>
                <w:szCs w:val="24"/>
              </w:rPr>
              <w:fldChar w:fldCharType="separate"/>
            </w:r>
            <w:r w:rsidR="00BB765D" w:rsidRPr="00BB765D">
              <w:rPr>
                <w:rFonts w:ascii="Calibri" w:hAnsi="Calibri" w:cs="Calibri"/>
                <w:sz w:val="24"/>
                <w:szCs w:val="24"/>
                <w:vertAlign w:val="superscript"/>
              </w:rPr>
              <w:t>1</w:t>
            </w:r>
            <w:r w:rsidR="00BB765D">
              <w:rPr>
                <w:sz w:val="24"/>
                <w:szCs w:val="24"/>
              </w:rPr>
              <w:fldChar w:fldCharType="end"/>
            </w:r>
            <w:r w:rsidR="00941074">
              <w:rPr>
                <w:sz w:val="24"/>
                <w:szCs w:val="24"/>
              </w:rPr>
              <w:t xml:space="preserve"> </w:t>
            </w:r>
            <w:r w:rsidR="00941074" w:rsidRPr="00941074">
              <w:rPr>
                <w:sz w:val="24"/>
                <w:szCs w:val="24"/>
                <w:vertAlign w:val="superscript"/>
              </w:rPr>
              <w:t>S</w:t>
            </w:r>
            <w:r w:rsidR="00941074">
              <w:rPr>
                <w:sz w:val="24"/>
                <w:szCs w:val="24"/>
              </w:rPr>
              <w:fldChar w:fldCharType="begin"/>
            </w:r>
            <w:r w:rsidR="00941074">
              <w:rPr>
                <w:sz w:val="24"/>
                <w:szCs w:val="24"/>
              </w:rPr>
              <w:instrText xml:space="preserve"> ADDIN ZOTERO_ITEM CSL_CITATION {"citationID":"tPR69qOC","properties":{"formattedCitation":"\\super 2\\nosupersub{}","plainCitation":"2","noteIndex":0},"citationItems":[{"id":16006,"uris":["http://zotero.org/users/5884399/items/CXAP8DXR"],"itemData":{"id":16006,"type":"article-journal","abstract":"In 1986 the International Journal of Epidemiology published \"Identifiability, Exchangeability and Epidemiological Confounding\". We review the article from the perspective of a quarter century after it was first drafted and relate it to subsequent developments on confounding, ignorability, and collapsibility.","archive":"PubMed","archive_location":"19732410","container-title":"Epidemiologic perspectives &amp; innovations : EP+I","DOI":"10.1186/1742-5573-6-4","ISSN":"1742-5573","journalAbbreviation":"Epidemiol Perspect Innov","language":"eng","note":"publisher: BioMed Central","page":"4-4","title":"Identifiability, exchangeability and confounding revisited","volume":"6","author":[{"family":"Greenland","given":"Sander"},{"family":"Robins","given":"James M"}],"issued":{"date-parts":[["2009",9,4]]}}}],"schema":"https://github.com/citation-style-language/schema/raw/master/csl-citation.json"} </w:instrText>
            </w:r>
            <w:r w:rsidR="00941074">
              <w:rPr>
                <w:sz w:val="24"/>
                <w:szCs w:val="24"/>
              </w:rPr>
              <w:fldChar w:fldCharType="separate"/>
            </w:r>
            <w:r w:rsidR="00941074" w:rsidRPr="00941074">
              <w:rPr>
                <w:rFonts w:ascii="Calibri" w:hAnsi="Calibri" w:cs="Calibri"/>
                <w:sz w:val="24"/>
                <w:szCs w:val="24"/>
                <w:vertAlign w:val="superscript"/>
              </w:rPr>
              <w:t>2</w:t>
            </w:r>
            <w:r w:rsidR="00941074">
              <w:rPr>
                <w:sz w:val="24"/>
                <w:szCs w:val="24"/>
              </w:rPr>
              <w:fldChar w:fldCharType="end"/>
            </w:r>
          </w:p>
        </w:tc>
        <w:tc>
          <w:tcPr>
            <w:tcW w:w="6000" w:type="dxa"/>
          </w:tcPr>
          <w:p w14:paraId="181469C2" w14:textId="5DD06EA3" w:rsidR="007513C5" w:rsidRPr="003D2D60" w:rsidRDefault="007513C5" w:rsidP="00125B95">
            <w:pPr>
              <w:cnfStyle w:val="000000000000" w:firstRow="0" w:lastRow="0" w:firstColumn="0" w:lastColumn="0" w:oddVBand="0" w:evenVBand="0" w:oddHBand="0" w:evenHBand="0" w:firstRowFirstColumn="0" w:firstRowLastColumn="0" w:lastRowFirstColumn="0" w:lastRowLastColumn="0"/>
              <w:rPr>
                <w:sz w:val="24"/>
                <w:szCs w:val="24"/>
              </w:rPr>
            </w:pPr>
            <w:r w:rsidRPr="003D2D60">
              <w:rPr>
                <w:sz w:val="24"/>
                <w:szCs w:val="24"/>
              </w:rPr>
              <w:t>The treatment which an individual receives is unrelated to their potential outcome</w:t>
            </w:r>
            <w:r w:rsidR="00792F47" w:rsidRPr="003D2D60">
              <w:rPr>
                <w:sz w:val="24"/>
                <w:szCs w:val="24"/>
              </w:rPr>
              <w:t xml:space="preserve"> </w:t>
            </w:r>
            <w:proofErr w:type="gramStart"/>
            <w:r w:rsidR="00792F47" w:rsidRPr="003D2D60">
              <w:rPr>
                <w:sz w:val="24"/>
                <w:szCs w:val="24"/>
              </w:rPr>
              <w:t>i.e.</w:t>
            </w:r>
            <w:proofErr w:type="gramEnd"/>
            <w:r w:rsidR="00792F47" w:rsidRPr="003D2D60">
              <w:rPr>
                <w:sz w:val="24"/>
                <w:szCs w:val="24"/>
              </w:rPr>
              <w:t xml:space="preserve"> the pat</w:t>
            </w:r>
            <w:r w:rsidR="00402A4A" w:rsidRPr="003D2D60">
              <w:rPr>
                <w:sz w:val="24"/>
                <w:szCs w:val="24"/>
              </w:rPr>
              <w:t>i</w:t>
            </w:r>
            <w:r w:rsidR="00792F47" w:rsidRPr="003D2D60">
              <w:rPr>
                <w:sz w:val="24"/>
                <w:szCs w:val="24"/>
              </w:rPr>
              <w:t>ents in treated and untreated groups</w:t>
            </w:r>
            <w:r w:rsidR="00932CB6" w:rsidRPr="003D2D60">
              <w:rPr>
                <w:sz w:val="24"/>
                <w:szCs w:val="24"/>
              </w:rPr>
              <w:t xml:space="preserve"> </w:t>
            </w:r>
            <w:r w:rsidR="00D02691" w:rsidRPr="003D2D60">
              <w:rPr>
                <w:sz w:val="24"/>
                <w:szCs w:val="24"/>
              </w:rPr>
              <w:t xml:space="preserve">have the same distribution of outcome predictors, and </w:t>
            </w:r>
            <w:r w:rsidR="00932CB6" w:rsidRPr="003D2D60">
              <w:rPr>
                <w:sz w:val="24"/>
                <w:szCs w:val="24"/>
              </w:rPr>
              <w:t>would</w:t>
            </w:r>
            <w:r w:rsidR="00792F47" w:rsidRPr="003D2D60">
              <w:rPr>
                <w:sz w:val="24"/>
                <w:szCs w:val="24"/>
              </w:rPr>
              <w:t xml:space="preserve"> have the </w:t>
            </w:r>
            <w:r w:rsidR="00DF6063" w:rsidRPr="003D2D60">
              <w:rPr>
                <w:sz w:val="24"/>
                <w:szCs w:val="24"/>
              </w:rPr>
              <w:t xml:space="preserve">same distribution of outcomes </w:t>
            </w:r>
            <w:r w:rsidR="00932CB6" w:rsidRPr="003D2D60">
              <w:rPr>
                <w:sz w:val="24"/>
                <w:szCs w:val="24"/>
              </w:rPr>
              <w:t>if they all received the treatment of interest</w:t>
            </w:r>
            <w:r w:rsidRPr="003D2D60">
              <w:rPr>
                <w:sz w:val="24"/>
                <w:szCs w:val="24"/>
              </w:rPr>
              <w:t>.  This assumption is violated if individuals who are likely to have a good outcome regardless of treatment are more likely to receive treatment.</w:t>
            </w:r>
          </w:p>
        </w:tc>
      </w:tr>
      <w:tr w:rsidR="003D2D60" w:rsidRPr="003D2D60" w14:paraId="145D222A" w14:textId="77777777" w:rsidTr="00FB1FCD">
        <w:tc>
          <w:tcPr>
            <w:cnfStyle w:val="001000000000" w:firstRow="0" w:lastRow="0" w:firstColumn="1" w:lastColumn="0" w:oddVBand="0" w:evenVBand="0" w:oddHBand="0" w:evenHBand="0" w:firstRowFirstColumn="0" w:firstRowLastColumn="0" w:lastRowFirstColumn="0" w:lastRowLastColumn="0"/>
            <w:tcW w:w="3016" w:type="dxa"/>
          </w:tcPr>
          <w:p w14:paraId="7D248470" w14:textId="55C1D603" w:rsidR="007513C5" w:rsidRPr="003D2D60" w:rsidRDefault="007513C5" w:rsidP="00125B95">
            <w:pPr>
              <w:rPr>
                <w:sz w:val="24"/>
                <w:szCs w:val="24"/>
              </w:rPr>
            </w:pPr>
            <w:r w:rsidRPr="003D2D60">
              <w:rPr>
                <w:sz w:val="24"/>
                <w:szCs w:val="24"/>
              </w:rPr>
              <w:t>Positivi</w:t>
            </w:r>
            <w:r w:rsidR="007E2D5E" w:rsidRPr="003D2D60">
              <w:rPr>
                <w:sz w:val="24"/>
                <w:szCs w:val="24"/>
              </w:rPr>
              <w:t xml:space="preserve">ty </w:t>
            </w:r>
            <w:r w:rsidR="00941074" w:rsidRPr="00941074">
              <w:rPr>
                <w:sz w:val="24"/>
                <w:szCs w:val="24"/>
                <w:vertAlign w:val="superscript"/>
              </w:rPr>
              <w:t>S</w:t>
            </w:r>
            <w:r w:rsidR="00AA424D">
              <w:rPr>
                <w:sz w:val="24"/>
                <w:szCs w:val="24"/>
              </w:rPr>
              <w:fldChar w:fldCharType="begin"/>
            </w:r>
            <w:r w:rsidR="00941074">
              <w:rPr>
                <w:sz w:val="24"/>
                <w:szCs w:val="24"/>
              </w:rPr>
              <w:instrText xml:space="preserve"> ADDIN ZOTERO_ITEM CSL_CITATION {"citationID":"7hRR5Msj","properties":{"formattedCitation":"\\super 3\\nosupersub{}","plainCitation":"3","noteIndex":0},"citationItems":[{"id":16005,"uris":["http://zotero.org/users/5884399/items/3XWAX6LA"],"itemData":{"id":16005,"type":"article-journal","abstract":"Positivity, or the experimental treatment assignment assumption, requires that there be both exposed and unexposed participants at every combination of the values of the observed confounders in the population under study. Positivity is essential for inference but is often overlooked in practice by epidemiologists. This issue of the Journal includes 2 articles featuring discussions related to positivity. Here the authors define positivity, distinguish between deterministic and random positivity, and discuss the 2 relevant papers in this issue. In addition, the commentators illustrate positivity in simple 2 × 2 tables, as well as detail some ways in which epidemiologists may examine their data for nonpositivity and deal with violations of positivity in practice.","container-title":"American Journal of Epidemiology","DOI":"10.1093/aje/kwp436","ISSN":"0002-9262","issue":"6","journalAbbreviation":"American Journal of Epidemiology","page":"674-677","title":"Invited Commentary: Positivity in Practice","volume":"171","author":[{"family":"Westreich","given":"Daniel"},{"family":"Cole","given":"Stephen R."}],"issued":{"date-parts":[["2010",3,15]]}}}],"schema":"https://github.com/citation-style-language/schema/raw/master/csl-citation.json"} </w:instrText>
            </w:r>
            <w:r w:rsidR="00AA424D">
              <w:rPr>
                <w:sz w:val="24"/>
                <w:szCs w:val="24"/>
              </w:rPr>
              <w:fldChar w:fldCharType="separate"/>
            </w:r>
            <w:r w:rsidR="00941074" w:rsidRPr="00941074">
              <w:rPr>
                <w:rFonts w:ascii="Calibri" w:hAnsi="Calibri" w:cs="Calibri"/>
                <w:sz w:val="24"/>
                <w:szCs w:val="24"/>
                <w:vertAlign w:val="superscript"/>
              </w:rPr>
              <w:t>3</w:t>
            </w:r>
            <w:r w:rsidR="00AA424D">
              <w:rPr>
                <w:sz w:val="24"/>
                <w:szCs w:val="24"/>
              </w:rPr>
              <w:fldChar w:fldCharType="end"/>
            </w:r>
          </w:p>
        </w:tc>
        <w:tc>
          <w:tcPr>
            <w:tcW w:w="6000" w:type="dxa"/>
          </w:tcPr>
          <w:p w14:paraId="7CF9C08F" w14:textId="54900D45" w:rsidR="007513C5" w:rsidRPr="003D2D60" w:rsidRDefault="007513C5" w:rsidP="00125B95">
            <w:pPr>
              <w:cnfStyle w:val="000000000000" w:firstRow="0" w:lastRow="0" w:firstColumn="0" w:lastColumn="0" w:oddVBand="0" w:evenVBand="0" w:oddHBand="0" w:evenHBand="0" w:firstRowFirstColumn="0" w:firstRowLastColumn="0" w:lastRowFirstColumn="0" w:lastRowLastColumn="0"/>
              <w:rPr>
                <w:sz w:val="24"/>
                <w:szCs w:val="24"/>
              </w:rPr>
            </w:pPr>
            <w:r w:rsidRPr="003D2D60">
              <w:rPr>
                <w:sz w:val="24"/>
                <w:szCs w:val="24"/>
              </w:rPr>
              <w:t>All subgroups of individuals in a covariate stratum have a non-zero chance of receiving either treatment option</w:t>
            </w:r>
            <w:r w:rsidR="0087663B" w:rsidRPr="003D2D60">
              <w:rPr>
                <w:sz w:val="24"/>
                <w:szCs w:val="24"/>
              </w:rPr>
              <w:t xml:space="preserve"> i.e. </w:t>
            </w:r>
            <w:r w:rsidRPr="003D2D60">
              <w:rPr>
                <w:sz w:val="24"/>
                <w:szCs w:val="24"/>
              </w:rPr>
              <w:t xml:space="preserve"> within each covariate subgroup,</w:t>
            </w:r>
            <w:r w:rsidR="00914FA1" w:rsidRPr="003D2D60">
              <w:rPr>
                <w:sz w:val="24"/>
                <w:szCs w:val="24"/>
              </w:rPr>
              <w:t xml:space="preserve"> </w:t>
            </w:r>
            <w:r w:rsidRPr="003D2D60">
              <w:rPr>
                <w:sz w:val="24"/>
                <w:szCs w:val="24"/>
              </w:rPr>
              <w:t xml:space="preserve">it must be possible for patients to receive either </w:t>
            </w:r>
            <w:r w:rsidR="00914FA1" w:rsidRPr="003D2D60">
              <w:rPr>
                <w:sz w:val="24"/>
                <w:szCs w:val="24"/>
              </w:rPr>
              <w:t xml:space="preserve">of the </w:t>
            </w:r>
            <w:r w:rsidRPr="003D2D60">
              <w:rPr>
                <w:sz w:val="24"/>
                <w:szCs w:val="24"/>
              </w:rPr>
              <w:t>treatment option</w:t>
            </w:r>
            <w:r w:rsidR="00914FA1" w:rsidRPr="003D2D60">
              <w:rPr>
                <w:sz w:val="24"/>
                <w:szCs w:val="24"/>
              </w:rPr>
              <w:t>s.</w:t>
            </w:r>
          </w:p>
        </w:tc>
      </w:tr>
      <w:tr w:rsidR="003D2D60" w:rsidRPr="003D2D60" w14:paraId="44C6E3CF" w14:textId="77777777" w:rsidTr="00FB1FCD">
        <w:tc>
          <w:tcPr>
            <w:cnfStyle w:val="001000000000" w:firstRow="0" w:lastRow="0" w:firstColumn="1" w:lastColumn="0" w:oddVBand="0" w:evenVBand="0" w:oddHBand="0" w:evenHBand="0" w:firstRowFirstColumn="0" w:firstRowLastColumn="0" w:lastRowFirstColumn="0" w:lastRowLastColumn="0"/>
            <w:tcW w:w="3016" w:type="dxa"/>
          </w:tcPr>
          <w:p w14:paraId="53F4749B" w14:textId="1845F536" w:rsidR="007513C5" w:rsidRPr="003D2D60" w:rsidRDefault="007513C5" w:rsidP="00125B95">
            <w:pPr>
              <w:rPr>
                <w:sz w:val="24"/>
                <w:szCs w:val="24"/>
              </w:rPr>
            </w:pPr>
            <w:r w:rsidRPr="003D2D60">
              <w:rPr>
                <w:sz w:val="24"/>
                <w:szCs w:val="24"/>
              </w:rPr>
              <w:t>Consistency</w:t>
            </w:r>
            <w:r w:rsidR="001A0CB2">
              <w:rPr>
                <w:sz w:val="24"/>
                <w:szCs w:val="24"/>
              </w:rPr>
              <w:t xml:space="preserve"> </w:t>
            </w:r>
            <w:r w:rsidR="00941074" w:rsidRPr="00941074">
              <w:rPr>
                <w:sz w:val="24"/>
                <w:szCs w:val="24"/>
                <w:vertAlign w:val="superscript"/>
              </w:rPr>
              <w:t>S</w:t>
            </w:r>
            <w:r w:rsidR="009F34A8">
              <w:rPr>
                <w:sz w:val="24"/>
                <w:szCs w:val="24"/>
              </w:rPr>
              <w:fldChar w:fldCharType="begin"/>
            </w:r>
            <w:r w:rsidR="00941074">
              <w:rPr>
                <w:sz w:val="24"/>
                <w:szCs w:val="24"/>
              </w:rPr>
              <w:instrText xml:space="preserve"> ADDIN ZOTERO_ITEM CSL_CITATION {"citationID":"3HYtsx33","properties":{"formattedCitation":"\\super 4\\nosupersub{}","plainCitation":"4","noteIndex":0},"citationItems":[{"id":16002,"uris":["http://zotero.org/users/5884399/items/CRLKH4XB"],"itemData":{"id":16002,"type":"article-journal","abstract":"Abstract: \n\nCole and Frangakis (Epidemiology. 2009;20:3–5) introduced notation for the consistency assumption in causal inference. I extend this notation and propose a refinement of the consistency assumption that makes clear that the consistency statement, as ordinarily given, is in fact an assumption and not an axiom or definition. The refinement is also useful in showing that additional assumptions (referred to here as treatment-variation irrelevance assumptions), stronger than those given by Cole and Frangakis, are in fact necessary in articulating the ordinary assumptions of ignorability or exchangeability. The refinement furthermore sheds light on the distinction between intervention and choice in reasoning about causality. A distinction between the range of treatment variations for which potential outcomes can be defined and the range for which treatment comparisons are made is discussed in relation to issues of nonadherence. The use of stochastic counterfactuals can help relax what is effectively being presupposed by the treatment-variation irrelevance assumption and the consistency assumption.","container-title":"Epidemiology","ISSN":"1044-3983","issue":"6","title":"Concerning the Consistency Assumption in Causal Inference","URL":"https://journals.lww.com/epidem/Fulltext/2009/11000/Concerning_the_Consistency_Assumption_in_Causal.18.aspx","volume":"20","author":[{"family":"VanderWeele","given":"Tyler J."}],"issued":{"date-parts":[["2009"]]}}}],"schema":"https://github.com/citation-style-language/schema/raw/master/csl-citation.json"} </w:instrText>
            </w:r>
            <w:r w:rsidR="009F34A8">
              <w:rPr>
                <w:sz w:val="24"/>
                <w:szCs w:val="24"/>
              </w:rPr>
              <w:fldChar w:fldCharType="separate"/>
            </w:r>
            <w:r w:rsidR="00941074" w:rsidRPr="00941074">
              <w:rPr>
                <w:rFonts w:ascii="Calibri" w:hAnsi="Calibri" w:cs="Calibri"/>
                <w:sz w:val="24"/>
                <w:szCs w:val="24"/>
                <w:vertAlign w:val="superscript"/>
              </w:rPr>
              <w:t>4</w:t>
            </w:r>
            <w:r w:rsidR="009F34A8">
              <w:rPr>
                <w:sz w:val="24"/>
                <w:szCs w:val="24"/>
              </w:rPr>
              <w:fldChar w:fldCharType="end"/>
            </w:r>
            <w:r w:rsidR="00FA1FB0">
              <w:rPr>
                <w:sz w:val="24"/>
                <w:szCs w:val="24"/>
              </w:rPr>
              <w:t xml:space="preserve"> </w:t>
            </w:r>
            <w:r w:rsidR="00941074" w:rsidRPr="00941074">
              <w:rPr>
                <w:sz w:val="24"/>
                <w:szCs w:val="24"/>
                <w:vertAlign w:val="superscript"/>
              </w:rPr>
              <w:t>S</w:t>
            </w:r>
            <w:r w:rsidR="00FA1FB0">
              <w:rPr>
                <w:sz w:val="24"/>
                <w:szCs w:val="24"/>
              </w:rPr>
              <w:fldChar w:fldCharType="begin"/>
            </w:r>
            <w:r w:rsidR="00941074">
              <w:rPr>
                <w:sz w:val="24"/>
                <w:szCs w:val="24"/>
              </w:rPr>
              <w:instrText xml:space="preserve"> ADDIN ZOTERO_ITEM CSL_CITATION {"citationID":"wqvozSaW","properties":{"formattedCitation":"\\super 5\\nosupersub{}","plainCitation":"5","noteIndex":0},"citationItems":[{"id":16003,"uris":["http://zotero.org/users/5884399/items/59NB9IRY"],"itemData":{"id":16003,"type":"article-journal","abstract":"\"Can this number be interpreted as a causal effect?\" is a key question for scientists and decision makers. The potential outcomes approach, a quantitative counterfactual theory, describes conditions under which the question can be answered affirmatively. This article reviews one of those conditions, known as consistency, and its implications for real world decisions.","archive":"PubMed","archive_location":"27641316","container-title":"Annals of epidemiology","DOI":"10.1016/j.annepidem.2016.08.016","ISSN":"1873-2585","issue":"10","journalAbbreviation":"Ann Epidemiol","language":"eng","note":"edition: 2016/08/31","page":"674-680","title":"Does water kill? A call for less casual causal inferences","volume":"26","author":[{"family":"Hernán","given":"Miguel A"}],"issued":{"date-parts":[["2016",10]]}}}],"schema":"https://github.com/citation-style-language/schema/raw/master/csl-citation.json"} </w:instrText>
            </w:r>
            <w:r w:rsidR="00FA1FB0">
              <w:rPr>
                <w:sz w:val="24"/>
                <w:szCs w:val="24"/>
              </w:rPr>
              <w:fldChar w:fldCharType="separate"/>
            </w:r>
            <w:r w:rsidR="00941074" w:rsidRPr="00941074">
              <w:rPr>
                <w:rFonts w:ascii="Calibri" w:hAnsi="Calibri" w:cs="Calibri"/>
                <w:sz w:val="24"/>
                <w:szCs w:val="24"/>
                <w:vertAlign w:val="superscript"/>
              </w:rPr>
              <w:t>5</w:t>
            </w:r>
            <w:r w:rsidR="00FA1FB0">
              <w:rPr>
                <w:sz w:val="24"/>
                <w:szCs w:val="24"/>
              </w:rPr>
              <w:fldChar w:fldCharType="end"/>
            </w:r>
          </w:p>
        </w:tc>
        <w:tc>
          <w:tcPr>
            <w:tcW w:w="6000" w:type="dxa"/>
          </w:tcPr>
          <w:p w14:paraId="642A45DC" w14:textId="494FBCA3" w:rsidR="007513C5" w:rsidRPr="003D2D60" w:rsidRDefault="0084323B" w:rsidP="00125B95">
            <w:pPr>
              <w:cnfStyle w:val="000000000000" w:firstRow="0" w:lastRow="0" w:firstColumn="0" w:lastColumn="0" w:oddVBand="0" w:evenVBand="0" w:oddHBand="0" w:evenHBand="0" w:firstRowFirstColumn="0" w:firstRowLastColumn="0" w:lastRowFirstColumn="0" w:lastRowLastColumn="0"/>
              <w:rPr>
                <w:sz w:val="24"/>
                <w:szCs w:val="24"/>
              </w:rPr>
            </w:pPr>
            <w:r w:rsidRPr="003D2D60">
              <w:rPr>
                <w:sz w:val="24"/>
                <w:szCs w:val="24"/>
              </w:rPr>
              <w:t xml:space="preserve">This </w:t>
            </w:r>
            <w:r w:rsidR="00345292" w:rsidRPr="003D2D60">
              <w:rPr>
                <w:sz w:val="24"/>
                <w:szCs w:val="24"/>
              </w:rPr>
              <w:t xml:space="preserve">assumes that the exposure </w:t>
            </w:r>
            <w:r w:rsidR="00AD1257" w:rsidRPr="003D2D60">
              <w:rPr>
                <w:sz w:val="24"/>
                <w:szCs w:val="24"/>
              </w:rPr>
              <w:t xml:space="preserve">is well defined and has a </w:t>
            </w:r>
            <w:r w:rsidR="00224C2C" w:rsidRPr="003D2D60">
              <w:rPr>
                <w:sz w:val="24"/>
                <w:szCs w:val="24"/>
              </w:rPr>
              <w:t>stable</w:t>
            </w:r>
            <w:r w:rsidR="007477BF">
              <w:rPr>
                <w:sz w:val="24"/>
                <w:szCs w:val="24"/>
              </w:rPr>
              <w:t>/consistent</w:t>
            </w:r>
            <w:r w:rsidR="00224C2C" w:rsidRPr="003D2D60">
              <w:rPr>
                <w:sz w:val="24"/>
                <w:szCs w:val="24"/>
              </w:rPr>
              <w:t xml:space="preserve"> impact on outcome</w:t>
            </w:r>
            <w:r w:rsidR="007513C5" w:rsidRPr="003D2D60">
              <w:rPr>
                <w:sz w:val="24"/>
                <w:szCs w:val="24"/>
              </w:rPr>
              <w:t>.  This could be violated if</w:t>
            </w:r>
            <w:r w:rsidR="001232FE" w:rsidRPr="003D2D60">
              <w:rPr>
                <w:sz w:val="24"/>
                <w:szCs w:val="24"/>
              </w:rPr>
              <w:t>, for example,</w:t>
            </w:r>
            <w:r w:rsidR="007513C5" w:rsidRPr="003D2D60">
              <w:rPr>
                <w:sz w:val="24"/>
                <w:szCs w:val="24"/>
              </w:rPr>
              <w:t xml:space="preserve"> the outcome varies depending on how treatment is delivered.</w:t>
            </w:r>
          </w:p>
        </w:tc>
      </w:tr>
    </w:tbl>
    <w:p w14:paraId="230A1FFB" w14:textId="3041AD6B" w:rsidR="007513C5" w:rsidRPr="003D2D60" w:rsidRDefault="007513C5">
      <w:pPr>
        <w:rPr>
          <w:sz w:val="24"/>
          <w:szCs w:val="24"/>
        </w:rPr>
      </w:pPr>
      <w:r w:rsidRPr="003D2D60">
        <w:rPr>
          <w:sz w:val="24"/>
          <w:szCs w:val="24"/>
        </w:rPr>
        <w:t>Table S1.  Description of assumptions in propensity score matching and inverse probability weighting techniques.</w:t>
      </w:r>
      <w:r w:rsidRPr="003D2D60">
        <w:rPr>
          <w:rFonts w:eastAsiaTheme="minorEastAsia" w:cstheme="minorHAnsi"/>
          <w:b/>
          <w:bCs/>
          <w:sz w:val="24"/>
          <w:szCs w:val="24"/>
        </w:rPr>
        <w:br w:type="page"/>
      </w:r>
    </w:p>
    <w:p w14:paraId="481D643F" w14:textId="77777777" w:rsidR="007513C5" w:rsidRPr="00140EF7" w:rsidRDefault="007513C5" w:rsidP="00140EF7">
      <w:pPr>
        <w:spacing w:after="120" w:line="264" w:lineRule="auto"/>
        <w:rPr>
          <w:rFonts w:eastAsiaTheme="minorEastAsia" w:cstheme="minorHAnsi"/>
          <w:b/>
          <w:bCs/>
          <w:sz w:val="24"/>
          <w:szCs w:val="24"/>
        </w:rPr>
      </w:pPr>
    </w:p>
    <w:tbl>
      <w:tblPr>
        <w:tblStyle w:val="GridTable1Light-Accent11"/>
        <w:tblW w:w="0" w:type="auto"/>
        <w:tblLook w:val="04A0" w:firstRow="1" w:lastRow="0" w:firstColumn="1" w:lastColumn="0" w:noHBand="0" w:noVBand="1"/>
      </w:tblPr>
      <w:tblGrid>
        <w:gridCol w:w="1456"/>
        <w:gridCol w:w="1531"/>
        <w:gridCol w:w="1001"/>
        <w:gridCol w:w="999"/>
        <w:gridCol w:w="1021"/>
        <w:gridCol w:w="996"/>
        <w:gridCol w:w="989"/>
        <w:gridCol w:w="1023"/>
      </w:tblGrid>
      <w:tr w:rsidR="00140EF7" w:rsidRPr="00140EF7" w14:paraId="72809563" w14:textId="77777777" w:rsidTr="001A4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14:paraId="50B063DF" w14:textId="77777777" w:rsidR="00140EF7" w:rsidRPr="00140EF7" w:rsidRDefault="00140EF7" w:rsidP="00140EF7">
            <w:pPr>
              <w:rPr>
                <w:rFonts w:cstheme="minorHAnsi"/>
                <w:sz w:val="24"/>
                <w:szCs w:val="24"/>
              </w:rPr>
            </w:pPr>
          </w:p>
        </w:tc>
        <w:tc>
          <w:tcPr>
            <w:tcW w:w="1415" w:type="dxa"/>
          </w:tcPr>
          <w:p w14:paraId="19F44837"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c>
          <w:tcPr>
            <w:tcW w:w="3071" w:type="dxa"/>
            <w:gridSpan w:val="3"/>
          </w:tcPr>
          <w:p w14:paraId="4B833687"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Unmatched characteristics</w:t>
            </w:r>
          </w:p>
          <w:p w14:paraId="03CFBD00"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Exposure to CAD Screening</w:t>
            </w:r>
          </w:p>
        </w:tc>
        <w:tc>
          <w:tcPr>
            <w:tcW w:w="3058" w:type="dxa"/>
            <w:gridSpan w:val="3"/>
          </w:tcPr>
          <w:p w14:paraId="53926850"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 xml:space="preserve">Propensity-score matched </w:t>
            </w:r>
          </w:p>
          <w:p w14:paraId="32B8B18F"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Exposure to CAD Screening</w:t>
            </w:r>
          </w:p>
        </w:tc>
      </w:tr>
      <w:tr w:rsidR="00140EF7" w:rsidRPr="00140EF7" w14:paraId="1C25550B"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49EFDA05" w14:textId="77777777" w:rsidR="00140EF7" w:rsidRPr="00140EF7" w:rsidRDefault="00140EF7" w:rsidP="00140EF7">
            <w:pPr>
              <w:rPr>
                <w:rFonts w:cstheme="minorHAnsi"/>
                <w:sz w:val="24"/>
                <w:szCs w:val="24"/>
              </w:rPr>
            </w:pPr>
          </w:p>
        </w:tc>
        <w:tc>
          <w:tcPr>
            <w:tcW w:w="1415" w:type="dxa"/>
          </w:tcPr>
          <w:p w14:paraId="118BD0C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1018" w:type="dxa"/>
          </w:tcPr>
          <w:p w14:paraId="3BD434E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40EF7">
              <w:rPr>
                <w:rFonts w:cstheme="minorHAnsi"/>
                <w:b/>
                <w:bCs/>
                <w:sz w:val="24"/>
                <w:szCs w:val="24"/>
              </w:rPr>
              <w:t>No</w:t>
            </w:r>
          </w:p>
        </w:tc>
        <w:tc>
          <w:tcPr>
            <w:tcW w:w="1016" w:type="dxa"/>
          </w:tcPr>
          <w:p w14:paraId="56FE9C5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40EF7">
              <w:rPr>
                <w:rFonts w:cstheme="minorHAnsi"/>
                <w:b/>
                <w:bCs/>
                <w:sz w:val="24"/>
                <w:szCs w:val="24"/>
              </w:rPr>
              <w:t>Yes</w:t>
            </w:r>
          </w:p>
        </w:tc>
        <w:tc>
          <w:tcPr>
            <w:tcW w:w="1037" w:type="dxa"/>
          </w:tcPr>
          <w:p w14:paraId="00C0C3A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40EF7">
              <w:rPr>
                <w:rFonts w:cstheme="minorHAnsi"/>
                <w:b/>
                <w:bCs/>
                <w:sz w:val="24"/>
                <w:szCs w:val="24"/>
              </w:rPr>
              <w:t>SMD</w:t>
            </w:r>
          </w:p>
        </w:tc>
        <w:tc>
          <w:tcPr>
            <w:tcW w:w="1013" w:type="dxa"/>
          </w:tcPr>
          <w:p w14:paraId="7E1F5FF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40EF7">
              <w:rPr>
                <w:rFonts w:cstheme="minorHAnsi"/>
                <w:b/>
                <w:bCs/>
                <w:sz w:val="24"/>
                <w:szCs w:val="24"/>
              </w:rPr>
              <w:t>No</w:t>
            </w:r>
          </w:p>
        </w:tc>
        <w:tc>
          <w:tcPr>
            <w:tcW w:w="1006" w:type="dxa"/>
          </w:tcPr>
          <w:p w14:paraId="14B0A52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40EF7">
              <w:rPr>
                <w:rFonts w:cstheme="minorHAnsi"/>
                <w:b/>
                <w:bCs/>
                <w:sz w:val="24"/>
                <w:szCs w:val="24"/>
              </w:rPr>
              <w:t>Yes</w:t>
            </w:r>
          </w:p>
        </w:tc>
        <w:tc>
          <w:tcPr>
            <w:tcW w:w="1039" w:type="dxa"/>
          </w:tcPr>
          <w:p w14:paraId="57BD81B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40EF7">
              <w:rPr>
                <w:rFonts w:cstheme="minorHAnsi"/>
                <w:b/>
                <w:bCs/>
                <w:sz w:val="24"/>
                <w:szCs w:val="24"/>
              </w:rPr>
              <w:t>SMD</w:t>
            </w:r>
          </w:p>
        </w:tc>
      </w:tr>
      <w:tr w:rsidR="00140EF7" w:rsidRPr="00140EF7" w14:paraId="55ACB314"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5F3C567E" w14:textId="77777777" w:rsidR="00140EF7" w:rsidRPr="00140EF7" w:rsidRDefault="00140EF7" w:rsidP="00140EF7">
            <w:pPr>
              <w:rPr>
                <w:rFonts w:cstheme="minorHAnsi"/>
                <w:sz w:val="24"/>
                <w:szCs w:val="24"/>
              </w:rPr>
            </w:pPr>
            <w:r w:rsidRPr="00140EF7">
              <w:rPr>
                <w:rFonts w:cstheme="minorHAnsi"/>
                <w:sz w:val="24"/>
                <w:szCs w:val="24"/>
              </w:rPr>
              <w:t>Age (years)</w:t>
            </w:r>
          </w:p>
          <w:p w14:paraId="28CF1543" w14:textId="77777777" w:rsidR="00140EF7" w:rsidRPr="00140EF7" w:rsidRDefault="00140EF7" w:rsidP="00140EF7">
            <w:pPr>
              <w:rPr>
                <w:rFonts w:cstheme="minorHAnsi"/>
                <w:sz w:val="24"/>
                <w:szCs w:val="24"/>
              </w:rPr>
            </w:pPr>
            <w:r w:rsidRPr="00140EF7">
              <w:rPr>
                <w:rFonts w:cstheme="minorHAnsi"/>
                <w:sz w:val="24"/>
                <w:szCs w:val="24"/>
              </w:rPr>
              <w:t>Median [IQR]</w:t>
            </w:r>
          </w:p>
        </w:tc>
        <w:tc>
          <w:tcPr>
            <w:tcW w:w="1415" w:type="dxa"/>
          </w:tcPr>
          <w:p w14:paraId="2B6F7DF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6F4113C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 xml:space="preserve">46 </w:t>
            </w:r>
          </w:p>
          <w:p w14:paraId="2EA15E7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[36-55]</w:t>
            </w:r>
          </w:p>
        </w:tc>
        <w:tc>
          <w:tcPr>
            <w:tcW w:w="1016" w:type="dxa"/>
          </w:tcPr>
          <w:p w14:paraId="7FB2B21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 xml:space="preserve">56 </w:t>
            </w:r>
          </w:p>
          <w:p w14:paraId="0567A7B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[47-63]</w:t>
            </w:r>
          </w:p>
        </w:tc>
        <w:tc>
          <w:tcPr>
            <w:tcW w:w="1037" w:type="dxa"/>
          </w:tcPr>
          <w:p w14:paraId="74995B7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0.7</w:t>
            </w:r>
          </w:p>
        </w:tc>
        <w:tc>
          <w:tcPr>
            <w:tcW w:w="1013" w:type="dxa"/>
          </w:tcPr>
          <w:p w14:paraId="3A56AB1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49</w:t>
            </w:r>
          </w:p>
          <w:p w14:paraId="29EF4B1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[42-58]</w:t>
            </w:r>
          </w:p>
        </w:tc>
        <w:tc>
          <w:tcPr>
            <w:tcW w:w="1006" w:type="dxa"/>
          </w:tcPr>
          <w:p w14:paraId="5C202C6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52</w:t>
            </w:r>
          </w:p>
          <w:p w14:paraId="5954926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[43-57]</w:t>
            </w:r>
          </w:p>
        </w:tc>
        <w:tc>
          <w:tcPr>
            <w:tcW w:w="1039" w:type="dxa"/>
          </w:tcPr>
          <w:p w14:paraId="1C82817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0.05</w:t>
            </w:r>
          </w:p>
        </w:tc>
      </w:tr>
      <w:tr w:rsidR="00140EF7" w:rsidRPr="00140EF7" w14:paraId="7CD348AC"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5D5ED6BD" w14:textId="77777777" w:rsidR="00140EF7" w:rsidRPr="00140EF7" w:rsidRDefault="00140EF7" w:rsidP="00140EF7">
            <w:pPr>
              <w:rPr>
                <w:rFonts w:cstheme="minorHAnsi"/>
                <w:sz w:val="24"/>
                <w:szCs w:val="24"/>
              </w:rPr>
            </w:pPr>
            <w:r w:rsidRPr="00140EF7">
              <w:rPr>
                <w:rFonts w:cstheme="minorHAnsi"/>
                <w:sz w:val="24"/>
                <w:szCs w:val="24"/>
              </w:rPr>
              <w:t>Male</w:t>
            </w:r>
          </w:p>
        </w:tc>
        <w:tc>
          <w:tcPr>
            <w:tcW w:w="1415" w:type="dxa"/>
          </w:tcPr>
          <w:p w14:paraId="1A60EDA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1389BCB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59%</w:t>
            </w:r>
          </w:p>
        </w:tc>
        <w:tc>
          <w:tcPr>
            <w:tcW w:w="1016" w:type="dxa"/>
          </w:tcPr>
          <w:p w14:paraId="261A8AC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63%</w:t>
            </w:r>
          </w:p>
        </w:tc>
        <w:tc>
          <w:tcPr>
            <w:tcW w:w="1037" w:type="dxa"/>
          </w:tcPr>
          <w:p w14:paraId="634AF89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0.09</w:t>
            </w:r>
          </w:p>
        </w:tc>
        <w:tc>
          <w:tcPr>
            <w:tcW w:w="1013" w:type="dxa"/>
          </w:tcPr>
          <w:p w14:paraId="4E3096B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60%</w:t>
            </w:r>
          </w:p>
        </w:tc>
        <w:tc>
          <w:tcPr>
            <w:tcW w:w="1006" w:type="dxa"/>
          </w:tcPr>
          <w:p w14:paraId="3912079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59%</w:t>
            </w:r>
          </w:p>
        </w:tc>
        <w:tc>
          <w:tcPr>
            <w:tcW w:w="1039" w:type="dxa"/>
          </w:tcPr>
          <w:p w14:paraId="03B9753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0.02</w:t>
            </w:r>
          </w:p>
        </w:tc>
      </w:tr>
      <w:tr w:rsidR="00140EF7" w:rsidRPr="00140EF7" w14:paraId="3F822789"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5097F26F" w14:textId="77777777" w:rsidR="00140EF7" w:rsidRPr="00140EF7" w:rsidRDefault="00140EF7" w:rsidP="00140EF7">
            <w:pPr>
              <w:rPr>
                <w:rFonts w:cstheme="minorHAnsi"/>
                <w:sz w:val="24"/>
                <w:szCs w:val="24"/>
              </w:rPr>
            </w:pPr>
            <w:r w:rsidRPr="00140EF7">
              <w:rPr>
                <w:rFonts w:cstheme="minorHAnsi"/>
                <w:sz w:val="24"/>
                <w:szCs w:val="24"/>
              </w:rPr>
              <w:t>Ethnicity</w:t>
            </w:r>
          </w:p>
          <w:p w14:paraId="703C6137" w14:textId="77777777" w:rsidR="00140EF7" w:rsidRPr="00140EF7" w:rsidRDefault="00140EF7" w:rsidP="00140EF7">
            <w:pPr>
              <w:rPr>
                <w:rFonts w:cstheme="minorHAnsi"/>
                <w:sz w:val="24"/>
                <w:szCs w:val="24"/>
              </w:rPr>
            </w:pPr>
          </w:p>
        </w:tc>
        <w:tc>
          <w:tcPr>
            <w:tcW w:w="1415" w:type="dxa"/>
          </w:tcPr>
          <w:p w14:paraId="576A737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White</w:t>
            </w:r>
          </w:p>
          <w:p w14:paraId="29DC791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Asian</w:t>
            </w:r>
          </w:p>
          <w:p w14:paraId="0A1D5D0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Black</w:t>
            </w:r>
          </w:p>
          <w:p w14:paraId="238716A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Mixed</w:t>
            </w:r>
          </w:p>
        </w:tc>
        <w:tc>
          <w:tcPr>
            <w:tcW w:w="1018" w:type="dxa"/>
          </w:tcPr>
          <w:p w14:paraId="107C221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71%</w:t>
            </w:r>
          </w:p>
          <w:p w14:paraId="0533982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17%</w:t>
            </w:r>
          </w:p>
          <w:p w14:paraId="2760EFE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w:t>
            </w:r>
          </w:p>
          <w:p w14:paraId="4CE1362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w:t>
            </w:r>
          </w:p>
        </w:tc>
        <w:tc>
          <w:tcPr>
            <w:tcW w:w="1016" w:type="dxa"/>
          </w:tcPr>
          <w:p w14:paraId="76E86FC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80%</w:t>
            </w:r>
          </w:p>
          <w:p w14:paraId="4E161DA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w:t>
            </w:r>
          </w:p>
          <w:p w14:paraId="417C9E8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w:t>
            </w:r>
          </w:p>
          <w:p w14:paraId="64DB965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w:t>
            </w:r>
          </w:p>
        </w:tc>
        <w:tc>
          <w:tcPr>
            <w:tcW w:w="1037" w:type="dxa"/>
          </w:tcPr>
          <w:p w14:paraId="5723388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0.20</w:t>
            </w:r>
          </w:p>
        </w:tc>
        <w:tc>
          <w:tcPr>
            <w:tcW w:w="1013" w:type="dxa"/>
          </w:tcPr>
          <w:p w14:paraId="7D3CAAB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80%</w:t>
            </w:r>
          </w:p>
          <w:p w14:paraId="1B6D611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w:t>
            </w:r>
          </w:p>
          <w:p w14:paraId="4E32243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w:t>
            </w:r>
          </w:p>
          <w:p w14:paraId="74A3432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06" w:type="dxa"/>
          </w:tcPr>
          <w:p w14:paraId="36549A8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77%</w:t>
            </w:r>
          </w:p>
          <w:p w14:paraId="66B8A85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w:t>
            </w:r>
          </w:p>
          <w:p w14:paraId="551E40F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w:t>
            </w:r>
          </w:p>
          <w:p w14:paraId="04AFCC4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w:t>
            </w:r>
          </w:p>
        </w:tc>
        <w:tc>
          <w:tcPr>
            <w:tcW w:w="1039" w:type="dxa"/>
          </w:tcPr>
          <w:p w14:paraId="673D8E1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0.13</w:t>
            </w:r>
          </w:p>
        </w:tc>
      </w:tr>
      <w:tr w:rsidR="00140EF7" w:rsidRPr="00140EF7" w14:paraId="062BB948"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7F33784D" w14:textId="77777777" w:rsidR="00140EF7" w:rsidRPr="00140EF7" w:rsidRDefault="00140EF7" w:rsidP="00140EF7">
            <w:pPr>
              <w:rPr>
                <w:rFonts w:cstheme="minorHAnsi"/>
                <w:sz w:val="24"/>
                <w:szCs w:val="24"/>
              </w:rPr>
            </w:pPr>
            <w:r w:rsidRPr="00140EF7">
              <w:rPr>
                <w:rFonts w:cstheme="minorHAnsi"/>
                <w:sz w:val="24"/>
                <w:szCs w:val="24"/>
              </w:rPr>
              <w:t>IMD</w:t>
            </w:r>
          </w:p>
        </w:tc>
        <w:tc>
          <w:tcPr>
            <w:tcW w:w="1415" w:type="dxa"/>
          </w:tcPr>
          <w:p w14:paraId="749B116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p w14:paraId="7BF7070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w:t>
            </w:r>
          </w:p>
          <w:p w14:paraId="4ED6D3A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w:t>
            </w:r>
          </w:p>
          <w:p w14:paraId="22822AE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w:t>
            </w:r>
          </w:p>
          <w:p w14:paraId="76B477B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w:t>
            </w:r>
          </w:p>
        </w:tc>
        <w:tc>
          <w:tcPr>
            <w:tcW w:w="1018" w:type="dxa"/>
          </w:tcPr>
          <w:p w14:paraId="0462AB1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27%</w:t>
            </w:r>
          </w:p>
          <w:p w14:paraId="584A369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p w14:paraId="321D49A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289E41E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17%</w:t>
            </w:r>
          </w:p>
          <w:p w14:paraId="5A52753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17%</w:t>
            </w:r>
          </w:p>
        </w:tc>
        <w:tc>
          <w:tcPr>
            <w:tcW w:w="1016" w:type="dxa"/>
          </w:tcPr>
          <w:p w14:paraId="28685B7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p w14:paraId="468A71F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p w14:paraId="484333B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5523367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22%</w:t>
            </w:r>
          </w:p>
          <w:p w14:paraId="42EE38C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w:t>
            </w:r>
          </w:p>
        </w:tc>
        <w:tc>
          <w:tcPr>
            <w:tcW w:w="1037" w:type="dxa"/>
          </w:tcPr>
          <w:p w14:paraId="4805A65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0.19</w:t>
            </w:r>
          </w:p>
        </w:tc>
        <w:tc>
          <w:tcPr>
            <w:tcW w:w="1013" w:type="dxa"/>
          </w:tcPr>
          <w:p w14:paraId="1BCBA60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p w14:paraId="6EAD6AD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0DE9274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4493BE6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p w14:paraId="72FC74C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tc>
        <w:tc>
          <w:tcPr>
            <w:tcW w:w="1006" w:type="dxa"/>
          </w:tcPr>
          <w:p w14:paraId="5A1987D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p w14:paraId="207DBCF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23%</w:t>
            </w:r>
          </w:p>
          <w:p w14:paraId="12C82D5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22%</w:t>
            </w:r>
          </w:p>
          <w:p w14:paraId="2480775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p w14:paraId="6F6F0D6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15%</w:t>
            </w:r>
          </w:p>
        </w:tc>
        <w:tc>
          <w:tcPr>
            <w:tcW w:w="1039" w:type="dxa"/>
          </w:tcPr>
          <w:p w14:paraId="12634A7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0.17</w:t>
            </w:r>
          </w:p>
        </w:tc>
      </w:tr>
      <w:tr w:rsidR="00140EF7" w:rsidRPr="00140EF7" w14:paraId="54A4942E"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566FA5AB" w14:textId="77777777" w:rsidR="00140EF7" w:rsidRPr="00140EF7" w:rsidRDefault="00140EF7" w:rsidP="00140EF7">
            <w:pPr>
              <w:rPr>
                <w:rFonts w:cstheme="minorHAnsi"/>
                <w:sz w:val="24"/>
                <w:szCs w:val="24"/>
              </w:rPr>
            </w:pPr>
            <w:r w:rsidRPr="00140EF7">
              <w:rPr>
                <w:rFonts w:cstheme="minorHAnsi"/>
                <w:sz w:val="24"/>
                <w:szCs w:val="24"/>
              </w:rPr>
              <w:t>PRD</w:t>
            </w:r>
          </w:p>
          <w:p w14:paraId="143378E6" w14:textId="77777777" w:rsidR="00140EF7" w:rsidRPr="00140EF7" w:rsidRDefault="00140EF7" w:rsidP="00140EF7">
            <w:pPr>
              <w:rPr>
                <w:rFonts w:cstheme="minorHAnsi"/>
                <w:sz w:val="24"/>
                <w:szCs w:val="24"/>
              </w:rPr>
            </w:pPr>
          </w:p>
        </w:tc>
        <w:tc>
          <w:tcPr>
            <w:tcW w:w="1415" w:type="dxa"/>
          </w:tcPr>
          <w:p w14:paraId="15B1D8F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GN</w:t>
            </w:r>
          </w:p>
          <w:p w14:paraId="62DE15AF" w14:textId="77777777" w:rsidR="00140EF7" w:rsidRPr="00140EF7" w:rsidRDefault="00140EF7" w:rsidP="00140EF7">
            <w:pPr>
              <w:tabs>
                <w:tab w:val="left" w:pos="1265"/>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Other</w:t>
            </w:r>
          </w:p>
          <w:p w14:paraId="7CF2C81E" w14:textId="77777777" w:rsidR="00140EF7" w:rsidRPr="00140EF7" w:rsidRDefault="00140EF7" w:rsidP="00140EF7">
            <w:pPr>
              <w:tabs>
                <w:tab w:val="left" w:pos="1265"/>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PKD</w:t>
            </w:r>
          </w:p>
          <w:p w14:paraId="08F4162C" w14:textId="77777777" w:rsidR="00140EF7" w:rsidRPr="00140EF7" w:rsidRDefault="00140EF7" w:rsidP="00140EF7">
            <w:pPr>
              <w:tabs>
                <w:tab w:val="left" w:pos="1265"/>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Uncertain</w:t>
            </w:r>
          </w:p>
          <w:p w14:paraId="17033F6C" w14:textId="77777777" w:rsidR="00140EF7" w:rsidRPr="00140EF7" w:rsidRDefault="00140EF7" w:rsidP="00140EF7">
            <w:pPr>
              <w:tabs>
                <w:tab w:val="left" w:pos="1265"/>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PN</w:t>
            </w:r>
          </w:p>
          <w:p w14:paraId="72A4D6DE" w14:textId="77777777" w:rsidR="00140EF7" w:rsidRPr="00140EF7" w:rsidRDefault="00140EF7" w:rsidP="00140EF7">
            <w:pPr>
              <w:tabs>
                <w:tab w:val="left" w:pos="1265"/>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Diabetes</w:t>
            </w:r>
          </w:p>
          <w:p w14:paraId="38D3EB2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Hypertension</w:t>
            </w:r>
          </w:p>
          <w:p w14:paraId="34F1DFC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Renovascular</w:t>
            </w:r>
          </w:p>
        </w:tc>
        <w:tc>
          <w:tcPr>
            <w:tcW w:w="1018" w:type="dxa"/>
          </w:tcPr>
          <w:p w14:paraId="3E23E67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26%</w:t>
            </w:r>
          </w:p>
          <w:p w14:paraId="024D03A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23%</w:t>
            </w:r>
          </w:p>
          <w:p w14:paraId="5F92D04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16%</w:t>
            </w:r>
          </w:p>
          <w:p w14:paraId="1E4CF1C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w:t>
            </w:r>
          </w:p>
          <w:p w14:paraId="08E398A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w:t>
            </w:r>
          </w:p>
          <w:p w14:paraId="1E63740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w:t>
            </w:r>
          </w:p>
          <w:p w14:paraId="686780C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w:t>
            </w:r>
          </w:p>
          <w:p w14:paraId="65C3D6F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16" w:type="dxa"/>
          </w:tcPr>
          <w:p w14:paraId="2519991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22%</w:t>
            </w:r>
          </w:p>
          <w:p w14:paraId="6211FFE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p w14:paraId="679271B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w:t>
            </w:r>
          </w:p>
          <w:p w14:paraId="782179E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w:t>
            </w:r>
          </w:p>
          <w:p w14:paraId="374E9FD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9%</w:t>
            </w:r>
          </w:p>
          <w:p w14:paraId="5E57880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w:t>
            </w:r>
          </w:p>
          <w:p w14:paraId="5F0A247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w:t>
            </w:r>
          </w:p>
          <w:p w14:paraId="2326FF9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w:t>
            </w:r>
          </w:p>
        </w:tc>
        <w:tc>
          <w:tcPr>
            <w:tcW w:w="1037" w:type="dxa"/>
          </w:tcPr>
          <w:p w14:paraId="2A2738F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0.33</w:t>
            </w:r>
          </w:p>
        </w:tc>
        <w:tc>
          <w:tcPr>
            <w:tcW w:w="1013" w:type="dxa"/>
          </w:tcPr>
          <w:p w14:paraId="3DC0322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26%</w:t>
            </w:r>
          </w:p>
          <w:p w14:paraId="1151737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7CC6650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621EB97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w:t>
            </w:r>
          </w:p>
          <w:p w14:paraId="4FBE419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w:t>
            </w:r>
          </w:p>
          <w:p w14:paraId="50E6B6D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w:t>
            </w:r>
          </w:p>
          <w:p w14:paraId="3E00208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w:t>
            </w:r>
          </w:p>
          <w:p w14:paraId="25EDBD0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06" w:type="dxa"/>
          </w:tcPr>
          <w:p w14:paraId="2C78ABE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24%</w:t>
            </w:r>
          </w:p>
          <w:p w14:paraId="2C677CE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p w14:paraId="192FAEC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w:t>
            </w:r>
          </w:p>
          <w:p w14:paraId="555070E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w:t>
            </w:r>
          </w:p>
          <w:p w14:paraId="0A08A77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w:t>
            </w:r>
          </w:p>
          <w:p w14:paraId="090C32C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w:t>
            </w:r>
          </w:p>
          <w:p w14:paraId="3404D3E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w:t>
            </w:r>
          </w:p>
          <w:p w14:paraId="38416BE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39" w:type="dxa"/>
          </w:tcPr>
          <w:p w14:paraId="40D55ED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0.11</w:t>
            </w:r>
          </w:p>
        </w:tc>
      </w:tr>
      <w:tr w:rsidR="00140EF7" w:rsidRPr="00140EF7" w14:paraId="30579312"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48D59163" w14:textId="77777777" w:rsidR="00140EF7" w:rsidRPr="00140EF7" w:rsidRDefault="00140EF7" w:rsidP="00140EF7">
            <w:pPr>
              <w:rPr>
                <w:rFonts w:cstheme="minorHAnsi"/>
                <w:sz w:val="24"/>
                <w:szCs w:val="24"/>
              </w:rPr>
            </w:pPr>
            <w:r w:rsidRPr="00140EF7">
              <w:rPr>
                <w:rFonts w:cstheme="minorHAnsi"/>
                <w:sz w:val="24"/>
                <w:szCs w:val="24"/>
              </w:rPr>
              <w:t>Diabetes</w:t>
            </w:r>
          </w:p>
        </w:tc>
        <w:tc>
          <w:tcPr>
            <w:tcW w:w="1415" w:type="dxa"/>
          </w:tcPr>
          <w:p w14:paraId="4437534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19830CE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w:t>
            </w:r>
          </w:p>
        </w:tc>
        <w:tc>
          <w:tcPr>
            <w:tcW w:w="1016" w:type="dxa"/>
          </w:tcPr>
          <w:p w14:paraId="5393F88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w:t>
            </w:r>
          </w:p>
        </w:tc>
        <w:tc>
          <w:tcPr>
            <w:tcW w:w="1037" w:type="dxa"/>
          </w:tcPr>
          <w:p w14:paraId="6EB131D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0.34</w:t>
            </w:r>
          </w:p>
        </w:tc>
        <w:tc>
          <w:tcPr>
            <w:tcW w:w="1013" w:type="dxa"/>
          </w:tcPr>
          <w:p w14:paraId="1ED31D0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w:t>
            </w:r>
          </w:p>
        </w:tc>
        <w:tc>
          <w:tcPr>
            <w:tcW w:w="1006" w:type="dxa"/>
          </w:tcPr>
          <w:p w14:paraId="240CF69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9%</w:t>
            </w:r>
          </w:p>
        </w:tc>
        <w:tc>
          <w:tcPr>
            <w:tcW w:w="1039" w:type="dxa"/>
          </w:tcPr>
          <w:p w14:paraId="205D24C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0.03</w:t>
            </w:r>
          </w:p>
        </w:tc>
      </w:tr>
      <w:tr w:rsidR="00140EF7" w:rsidRPr="00140EF7" w14:paraId="18AF0715"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2AB1F1A8" w14:textId="77777777" w:rsidR="00140EF7" w:rsidRPr="00140EF7" w:rsidRDefault="00140EF7" w:rsidP="00140EF7">
            <w:pPr>
              <w:rPr>
                <w:rFonts w:cstheme="minorHAnsi"/>
                <w:sz w:val="24"/>
                <w:szCs w:val="24"/>
              </w:rPr>
            </w:pPr>
            <w:r w:rsidRPr="00140EF7">
              <w:rPr>
                <w:rFonts w:cstheme="minorHAnsi"/>
                <w:sz w:val="24"/>
                <w:szCs w:val="24"/>
              </w:rPr>
              <w:t>IHD</w:t>
            </w:r>
          </w:p>
        </w:tc>
        <w:tc>
          <w:tcPr>
            <w:tcW w:w="1415" w:type="dxa"/>
          </w:tcPr>
          <w:p w14:paraId="079084E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4E46BD8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w:t>
            </w:r>
          </w:p>
        </w:tc>
        <w:tc>
          <w:tcPr>
            <w:tcW w:w="1016" w:type="dxa"/>
          </w:tcPr>
          <w:p w14:paraId="0AE28FD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w:t>
            </w:r>
          </w:p>
        </w:tc>
        <w:tc>
          <w:tcPr>
            <w:tcW w:w="1037" w:type="dxa"/>
          </w:tcPr>
          <w:p w14:paraId="30B4AE6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0.31</w:t>
            </w:r>
          </w:p>
        </w:tc>
        <w:tc>
          <w:tcPr>
            <w:tcW w:w="1013" w:type="dxa"/>
          </w:tcPr>
          <w:p w14:paraId="1E937EF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w:t>
            </w:r>
          </w:p>
        </w:tc>
        <w:tc>
          <w:tcPr>
            <w:tcW w:w="1006" w:type="dxa"/>
          </w:tcPr>
          <w:p w14:paraId="1B7A592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w:t>
            </w:r>
          </w:p>
        </w:tc>
        <w:tc>
          <w:tcPr>
            <w:tcW w:w="1039" w:type="dxa"/>
          </w:tcPr>
          <w:p w14:paraId="3FBB8A2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0.11</w:t>
            </w:r>
          </w:p>
        </w:tc>
      </w:tr>
      <w:tr w:rsidR="00140EF7" w:rsidRPr="00140EF7" w14:paraId="74BF552F"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0DAF641C" w14:textId="77777777" w:rsidR="00140EF7" w:rsidRPr="00140EF7" w:rsidRDefault="00140EF7" w:rsidP="00140EF7">
            <w:pPr>
              <w:rPr>
                <w:rFonts w:cstheme="minorHAnsi"/>
                <w:sz w:val="24"/>
                <w:szCs w:val="24"/>
              </w:rPr>
            </w:pPr>
            <w:r w:rsidRPr="00140EF7">
              <w:rPr>
                <w:rFonts w:cstheme="minorHAnsi"/>
                <w:sz w:val="24"/>
                <w:szCs w:val="24"/>
              </w:rPr>
              <w:t>PVD</w:t>
            </w:r>
          </w:p>
        </w:tc>
        <w:tc>
          <w:tcPr>
            <w:tcW w:w="1415" w:type="dxa"/>
          </w:tcPr>
          <w:p w14:paraId="1CA0317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4897151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16" w:type="dxa"/>
          </w:tcPr>
          <w:p w14:paraId="6710482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w:t>
            </w:r>
          </w:p>
        </w:tc>
        <w:tc>
          <w:tcPr>
            <w:tcW w:w="1037" w:type="dxa"/>
          </w:tcPr>
          <w:p w14:paraId="76ABE5B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0.17</w:t>
            </w:r>
          </w:p>
        </w:tc>
        <w:tc>
          <w:tcPr>
            <w:tcW w:w="1013" w:type="dxa"/>
          </w:tcPr>
          <w:p w14:paraId="3B99760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06" w:type="dxa"/>
          </w:tcPr>
          <w:p w14:paraId="0950BF0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tc>
        <w:tc>
          <w:tcPr>
            <w:tcW w:w="1039" w:type="dxa"/>
          </w:tcPr>
          <w:p w14:paraId="79BD785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0.05</w:t>
            </w:r>
          </w:p>
        </w:tc>
      </w:tr>
      <w:tr w:rsidR="00140EF7" w:rsidRPr="00140EF7" w14:paraId="55EF8F8A"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6B33DE56" w14:textId="77777777" w:rsidR="00140EF7" w:rsidRPr="00140EF7" w:rsidRDefault="00140EF7" w:rsidP="00140EF7">
            <w:pPr>
              <w:rPr>
                <w:rFonts w:cstheme="minorHAnsi"/>
                <w:sz w:val="24"/>
                <w:szCs w:val="24"/>
              </w:rPr>
            </w:pPr>
            <w:proofErr w:type="spellStart"/>
            <w:r w:rsidRPr="00140EF7">
              <w:rPr>
                <w:rFonts w:cstheme="minorHAnsi"/>
                <w:sz w:val="24"/>
                <w:szCs w:val="24"/>
              </w:rPr>
              <w:t>CeVD</w:t>
            </w:r>
            <w:proofErr w:type="spellEnd"/>
          </w:p>
        </w:tc>
        <w:tc>
          <w:tcPr>
            <w:tcW w:w="1415" w:type="dxa"/>
          </w:tcPr>
          <w:p w14:paraId="3FE5899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63DC6BE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w:t>
            </w:r>
          </w:p>
        </w:tc>
        <w:tc>
          <w:tcPr>
            <w:tcW w:w="1016" w:type="dxa"/>
          </w:tcPr>
          <w:p w14:paraId="1A24550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w:t>
            </w:r>
          </w:p>
        </w:tc>
        <w:tc>
          <w:tcPr>
            <w:tcW w:w="1037" w:type="dxa"/>
          </w:tcPr>
          <w:p w14:paraId="7EDF051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0.10</w:t>
            </w:r>
          </w:p>
        </w:tc>
        <w:tc>
          <w:tcPr>
            <w:tcW w:w="1013" w:type="dxa"/>
          </w:tcPr>
          <w:p w14:paraId="4CD461B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w:t>
            </w:r>
          </w:p>
        </w:tc>
        <w:tc>
          <w:tcPr>
            <w:tcW w:w="1006" w:type="dxa"/>
          </w:tcPr>
          <w:p w14:paraId="0AB548E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w:t>
            </w:r>
          </w:p>
        </w:tc>
        <w:tc>
          <w:tcPr>
            <w:tcW w:w="1039" w:type="dxa"/>
          </w:tcPr>
          <w:p w14:paraId="67B9975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0.03</w:t>
            </w:r>
          </w:p>
        </w:tc>
      </w:tr>
      <w:tr w:rsidR="00140EF7" w:rsidRPr="00140EF7" w14:paraId="44FA868C"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62627E0B" w14:textId="77777777" w:rsidR="00140EF7" w:rsidRPr="00140EF7" w:rsidRDefault="00140EF7" w:rsidP="00140EF7">
            <w:pPr>
              <w:rPr>
                <w:rFonts w:cstheme="minorHAnsi"/>
                <w:sz w:val="24"/>
                <w:szCs w:val="24"/>
              </w:rPr>
            </w:pPr>
            <w:r w:rsidRPr="00140EF7">
              <w:rPr>
                <w:rFonts w:cstheme="minorHAnsi"/>
                <w:sz w:val="24"/>
                <w:szCs w:val="24"/>
              </w:rPr>
              <w:t>Ever smoker</w:t>
            </w:r>
          </w:p>
        </w:tc>
        <w:tc>
          <w:tcPr>
            <w:tcW w:w="1415" w:type="dxa"/>
          </w:tcPr>
          <w:p w14:paraId="778A4ED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8" w:type="dxa"/>
          </w:tcPr>
          <w:p w14:paraId="0FFEE4E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29%</w:t>
            </w:r>
          </w:p>
        </w:tc>
        <w:tc>
          <w:tcPr>
            <w:tcW w:w="1016" w:type="dxa"/>
          </w:tcPr>
          <w:p w14:paraId="40A002E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36%</w:t>
            </w:r>
          </w:p>
        </w:tc>
        <w:tc>
          <w:tcPr>
            <w:tcW w:w="1037" w:type="dxa"/>
          </w:tcPr>
          <w:p w14:paraId="559D20D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0.14</w:t>
            </w:r>
          </w:p>
        </w:tc>
        <w:tc>
          <w:tcPr>
            <w:tcW w:w="1013" w:type="dxa"/>
          </w:tcPr>
          <w:p w14:paraId="0802347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34%</w:t>
            </w:r>
          </w:p>
        </w:tc>
        <w:tc>
          <w:tcPr>
            <w:tcW w:w="1006" w:type="dxa"/>
          </w:tcPr>
          <w:p w14:paraId="57A3C14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29%</w:t>
            </w:r>
          </w:p>
        </w:tc>
        <w:tc>
          <w:tcPr>
            <w:tcW w:w="1039" w:type="dxa"/>
          </w:tcPr>
          <w:p w14:paraId="403B7B6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0.12</w:t>
            </w:r>
          </w:p>
        </w:tc>
      </w:tr>
      <w:tr w:rsidR="00140EF7" w:rsidRPr="00140EF7" w14:paraId="60769F5B" w14:textId="77777777" w:rsidTr="001A4FAB">
        <w:tc>
          <w:tcPr>
            <w:cnfStyle w:val="001000000000" w:firstRow="0" w:lastRow="0" w:firstColumn="1" w:lastColumn="0" w:oddVBand="0" w:evenVBand="0" w:oddHBand="0" w:evenHBand="0" w:firstRowFirstColumn="0" w:firstRowLastColumn="0" w:lastRowFirstColumn="0" w:lastRowLastColumn="0"/>
            <w:tcW w:w="1472" w:type="dxa"/>
          </w:tcPr>
          <w:p w14:paraId="5A08780F" w14:textId="77777777" w:rsidR="00140EF7" w:rsidRPr="00140EF7" w:rsidRDefault="00140EF7" w:rsidP="00140EF7">
            <w:pPr>
              <w:rPr>
                <w:rFonts w:cstheme="minorHAnsi"/>
                <w:sz w:val="24"/>
                <w:szCs w:val="24"/>
              </w:rPr>
            </w:pPr>
            <w:r w:rsidRPr="00140EF7">
              <w:rPr>
                <w:rFonts w:cstheme="minorHAnsi"/>
                <w:sz w:val="24"/>
                <w:szCs w:val="24"/>
              </w:rPr>
              <w:t>RRT Modality</w:t>
            </w:r>
          </w:p>
          <w:p w14:paraId="11F2B111" w14:textId="77777777" w:rsidR="00140EF7" w:rsidRPr="00140EF7" w:rsidRDefault="00140EF7" w:rsidP="00140EF7">
            <w:pPr>
              <w:rPr>
                <w:rFonts w:cstheme="minorHAnsi"/>
                <w:sz w:val="24"/>
                <w:szCs w:val="24"/>
              </w:rPr>
            </w:pPr>
          </w:p>
        </w:tc>
        <w:tc>
          <w:tcPr>
            <w:tcW w:w="1415" w:type="dxa"/>
          </w:tcPr>
          <w:p w14:paraId="267F95F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HD</w:t>
            </w:r>
          </w:p>
          <w:p w14:paraId="07A8244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PD</w:t>
            </w:r>
          </w:p>
          <w:p w14:paraId="5885917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Transplant</w:t>
            </w:r>
          </w:p>
          <w:p w14:paraId="17294C0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Pre-emptive</w:t>
            </w:r>
          </w:p>
        </w:tc>
        <w:tc>
          <w:tcPr>
            <w:tcW w:w="1018" w:type="dxa"/>
          </w:tcPr>
          <w:p w14:paraId="2655A5C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57%</w:t>
            </w:r>
          </w:p>
          <w:p w14:paraId="3EC6380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p w14:paraId="555F87B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p w14:paraId="4CE6029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tc>
        <w:tc>
          <w:tcPr>
            <w:tcW w:w="1016" w:type="dxa"/>
          </w:tcPr>
          <w:p w14:paraId="2EFD706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60%</w:t>
            </w:r>
          </w:p>
          <w:p w14:paraId="4BCD352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w:t>
            </w:r>
          </w:p>
          <w:p w14:paraId="1A7D9D1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p w14:paraId="60007FD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tc>
        <w:tc>
          <w:tcPr>
            <w:tcW w:w="1037" w:type="dxa"/>
          </w:tcPr>
          <w:p w14:paraId="0E34C74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0.11</w:t>
            </w:r>
          </w:p>
          <w:p w14:paraId="19CCB6E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D9238F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3" w:type="dxa"/>
          </w:tcPr>
          <w:p w14:paraId="4D9FAB7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57%</w:t>
            </w:r>
          </w:p>
          <w:p w14:paraId="0182421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22%</w:t>
            </w:r>
          </w:p>
          <w:p w14:paraId="7D2D120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p w14:paraId="4518F1C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tc>
        <w:tc>
          <w:tcPr>
            <w:tcW w:w="1006" w:type="dxa"/>
          </w:tcPr>
          <w:p w14:paraId="68FF577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58%</w:t>
            </w:r>
          </w:p>
          <w:p w14:paraId="26CAA48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w:t>
            </w:r>
          </w:p>
          <w:p w14:paraId="4717A3E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w:t>
            </w:r>
          </w:p>
          <w:p w14:paraId="70F7468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w:t>
            </w:r>
          </w:p>
        </w:tc>
        <w:tc>
          <w:tcPr>
            <w:tcW w:w="1039" w:type="dxa"/>
          </w:tcPr>
          <w:p w14:paraId="5959AE0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0.10</w:t>
            </w:r>
          </w:p>
        </w:tc>
      </w:tr>
    </w:tbl>
    <w:p w14:paraId="41CC4B36" w14:textId="5C6EF3FB" w:rsidR="00140EF7" w:rsidRPr="00140EF7" w:rsidRDefault="00140EF7" w:rsidP="00140EF7">
      <w:pPr>
        <w:spacing w:after="120" w:line="240" w:lineRule="auto"/>
        <w:rPr>
          <w:rFonts w:eastAsiaTheme="minorEastAsia" w:cstheme="minorHAnsi"/>
          <w:sz w:val="24"/>
          <w:szCs w:val="24"/>
        </w:rPr>
      </w:pPr>
      <w:r w:rsidRPr="00140EF7">
        <w:rPr>
          <w:rFonts w:eastAsiaTheme="minorEastAsia" w:cstheme="minorHAnsi"/>
          <w:sz w:val="24"/>
          <w:szCs w:val="24"/>
        </w:rPr>
        <w:t>Table S</w:t>
      </w:r>
      <w:r w:rsidR="00A574A1">
        <w:rPr>
          <w:rFonts w:eastAsiaTheme="minorEastAsia" w:cstheme="minorHAnsi"/>
          <w:sz w:val="24"/>
          <w:szCs w:val="24"/>
        </w:rPr>
        <w:t>2</w:t>
      </w:r>
      <w:r w:rsidRPr="00140EF7">
        <w:rPr>
          <w:rFonts w:eastAsiaTheme="minorEastAsia" w:cstheme="minorHAnsi"/>
          <w:sz w:val="24"/>
          <w:szCs w:val="24"/>
        </w:rPr>
        <w:t xml:space="preserve">.  Standardised mean differences before and after propensity score matching.  Abbreviations: IMD, index of multiple deprivation; PRD, primary renal diagnosis; GN, glomerulonephritis; PKD, polycystic kidney disease; PN, pyelonephritis; IHD, ischaemic heart disease; PVD, peripheral vascular disease; </w:t>
      </w:r>
      <w:proofErr w:type="spellStart"/>
      <w:r w:rsidRPr="00140EF7">
        <w:rPr>
          <w:rFonts w:eastAsiaTheme="minorEastAsia" w:cstheme="minorHAnsi"/>
          <w:sz w:val="24"/>
          <w:szCs w:val="24"/>
        </w:rPr>
        <w:t>CeVD</w:t>
      </w:r>
      <w:proofErr w:type="spellEnd"/>
      <w:r w:rsidRPr="00140EF7">
        <w:rPr>
          <w:rFonts w:eastAsiaTheme="minorEastAsia" w:cstheme="minorHAnsi"/>
          <w:sz w:val="24"/>
          <w:szCs w:val="24"/>
        </w:rPr>
        <w:t>, cerebrovascular disease; RRT, renal replacement therapy; HD, haemodialysis; PD, peritoneal dialysis.</w:t>
      </w:r>
    </w:p>
    <w:p w14:paraId="556E38B3" w14:textId="77777777" w:rsidR="00140EF7" w:rsidRPr="00140EF7" w:rsidRDefault="00140EF7" w:rsidP="00140EF7">
      <w:pPr>
        <w:spacing w:after="120" w:line="264" w:lineRule="auto"/>
        <w:rPr>
          <w:rFonts w:eastAsiaTheme="minorEastAsia" w:cstheme="minorHAnsi"/>
          <w:sz w:val="24"/>
          <w:szCs w:val="24"/>
        </w:rPr>
      </w:pPr>
    </w:p>
    <w:p w14:paraId="0081FBF4" w14:textId="77777777" w:rsidR="00140EF7" w:rsidRPr="00140EF7" w:rsidRDefault="00140EF7" w:rsidP="00140EF7">
      <w:pPr>
        <w:spacing w:after="120" w:line="264" w:lineRule="auto"/>
        <w:rPr>
          <w:rFonts w:eastAsiaTheme="minorEastAsia" w:cstheme="minorHAnsi"/>
          <w:sz w:val="24"/>
          <w:szCs w:val="24"/>
        </w:rPr>
      </w:pPr>
      <w:r w:rsidRPr="00140EF7">
        <w:rPr>
          <w:rFonts w:eastAsiaTheme="minorEastAsia" w:cstheme="minorHAnsi"/>
          <w:sz w:val="24"/>
          <w:szCs w:val="24"/>
        </w:rPr>
        <w:br w:type="page"/>
      </w:r>
    </w:p>
    <w:tbl>
      <w:tblPr>
        <w:tblStyle w:val="GridTable1Light-Accent51"/>
        <w:tblW w:w="9242" w:type="dxa"/>
        <w:tblLook w:val="04A0" w:firstRow="1" w:lastRow="0" w:firstColumn="1" w:lastColumn="0" w:noHBand="0" w:noVBand="1"/>
      </w:tblPr>
      <w:tblGrid>
        <w:gridCol w:w="3397"/>
        <w:gridCol w:w="2240"/>
        <w:gridCol w:w="2722"/>
        <w:gridCol w:w="883"/>
      </w:tblGrid>
      <w:tr w:rsidR="00140EF7" w:rsidRPr="00140EF7" w14:paraId="5B354F49" w14:textId="77777777" w:rsidTr="001A4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5AB79B7" w14:textId="77777777" w:rsidR="00140EF7" w:rsidRPr="00140EF7" w:rsidRDefault="00140EF7" w:rsidP="00140EF7">
            <w:pPr>
              <w:rPr>
                <w:rFonts w:cstheme="minorHAnsi"/>
                <w:sz w:val="24"/>
                <w:szCs w:val="24"/>
              </w:rPr>
            </w:pPr>
          </w:p>
        </w:tc>
        <w:tc>
          <w:tcPr>
            <w:tcW w:w="2240" w:type="dxa"/>
          </w:tcPr>
          <w:p w14:paraId="6E690C30"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Propensity matched</w:t>
            </w:r>
          </w:p>
          <w:p w14:paraId="4F05874F"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N=1760</w:t>
            </w:r>
          </w:p>
        </w:tc>
        <w:tc>
          <w:tcPr>
            <w:tcW w:w="2722" w:type="dxa"/>
          </w:tcPr>
          <w:p w14:paraId="2224B94B"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Not propensity matched</w:t>
            </w:r>
          </w:p>
          <w:p w14:paraId="75E532AE"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N=812</w:t>
            </w:r>
          </w:p>
        </w:tc>
        <w:tc>
          <w:tcPr>
            <w:tcW w:w="883" w:type="dxa"/>
          </w:tcPr>
          <w:p w14:paraId="74D64581" w14:textId="77777777" w:rsidR="00140EF7" w:rsidRPr="00140EF7"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 xml:space="preserve">P </w:t>
            </w:r>
          </w:p>
        </w:tc>
      </w:tr>
      <w:tr w:rsidR="00140EF7" w:rsidRPr="00140EF7" w14:paraId="427F528E"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272F933D" w14:textId="77777777" w:rsidR="00140EF7" w:rsidRPr="00140EF7" w:rsidRDefault="00140EF7" w:rsidP="00140EF7">
            <w:pPr>
              <w:rPr>
                <w:rFonts w:cstheme="minorHAnsi"/>
                <w:sz w:val="24"/>
                <w:szCs w:val="24"/>
              </w:rPr>
            </w:pPr>
            <w:r w:rsidRPr="00140EF7">
              <w:rPr>
                <w:rFonts w:cstheme="minorHAnsi"/>
                <w:sz w:val="24"/>
                <w:szCs w:val="24"/>
              </w:rPr>
              <w:t>Age (years) (n=2572)</w:t>
            </w:r>
          </w:p>
        </w:tc>
        <w:tc>
          <w:tcPr>
            <w:tcW w:w="2240" w:type="dxa"/>
          </w:tcPr>
          <w:p w14:paraId="67305E5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50 [43 – 58]</w:t>
            </w:r>
          </w:p>
        </w:tc>
        <w:tc>
          <w:tcPr>
            <w:tcW w:w="2722" w:type="dxa"/>
          </w:tcPr>
          <w:p w14:paraId="459FAE2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54 [34 – 64]</w:t>
            </w:r>
          </w:p>
        </w:tc>
        <w:tc>
          <w:tcPr>
            <w:tcW w:w="883" w:type="dxa"/>
            <w:vAlign w:val="center"/>
          </w:tcPr>
          <w:p w14:paraId="19EA099C"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0.09</w:t>
            </w:r>
          </w:p>
        </w:tc>
      </w:tr>
      <w:tr w:rsidR="00140EF7" w:rsidRPr="00140EF7" w14:paraId="4D66656B"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298EE3DC" w14:textId="77777777" w:rsidR="00140EF7" w:rsidRPr="00140EF7" w:rsidRDefault="00140EF7" w:rsidP="00140EF7">
            <w:pPr>
              <w:rPr>
                <w:rFonts w:cstheme="minorHAnsi"/>
                <w:sz w:val="24"/>
                <w:szCs w:val="24"/>
              </w:rPr>
            </w:pPr>
            <w:r w:rsidRPr="00140EF7">
              <w:rPr>
                <w:rFonts w:cstheme="minorHAnsi"/>
                <w:sz w:val="24"/>
                <w:szCs w:val="24"/>
              </w:rPr>
              <w:t>Male Sex (n=2572)</w:t>
            </w:r>
          </w:p>
        </w:tc>
        <w:tc>
          <w:tcPr>
            <w:tcW w:w="2240" w:type="dxa"/>
          </w:tcPr>
          <w:p w14:paraId="69C8335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1043 (59)</w:t>
            </w:r>
          </w:p>
        </w:tc>
        <w:tc>
          <w:tcPr>
            <w:tcW w:w="2722" w:type="dxa"/>
          </w:tcPr>
          <w:p w14:paraId="4066178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521 (64)</w:t>
            </w:r>
          </w:p>
        </w:tc>
        <w:tc>
          <w:tcPr>
            <w:tcW w:w="883" w:type="dxa"/>
            <w:vAlign w:val="center"/>
          </w:tcPr>
          <w:p w14:paraId="27A05840"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0.02</w:t>
            </w:r>
          </w:p>
        </w:tc>
      </w:tr>
      <w:tr w:rsidR="00140EF7" w:rsidRPr="00140EF7" w14:paraId="602402FB"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6C4D8F5D" w14:textId="77777777" w:rsidR="00140EF7" w:rsidRPr="00140EF7" w:rsidRDefault="00140EF7" w:rsidP="00140EF7">
            <w:pPr>
              <w:rPr>
                <w:rFonts w:cstheme="minorHAnsi"/>
                <w:sz w:val="24"/>
                <w:szCs w:val="24"/>
              </w:rPr>
            </w:pPr>
            <w:r w:rsidRPr="00140EF7">
              <w:rPr>
                <w:rFonts w:cstheme="minorHAnsi"/>
                <w:sz w:val="24"/>
                <w:szCs w:val="24"/>
              </w:rPr>
              <w:t>Ethnicity (n=2563)</w:t>
            </w:r>
          </w:p>
          <w:p w14:paraId="7681C649" w14:textId="77777777" w:rsidR="00140EF7" w:rsidRPr="00140EF7" w:rsidRDefault="00140EF7" w:rsidP="00140EF7">
            <w:pPr>
              <w:rPr>
                <w:rFonts w:cstheme="minorHAnsi"/>
                <w:sz w:val="24"/>
                <w:szCs w:val="24"/>
              </w:rPr>
            </w:pPr>
            <w:r w:rsidRPr="00140EF7">
              <w:rPr>
                <w:rFonts w:cstheme="minorHAnsi"/>
                <w:sz w:val="24"/>
                <w:szCs w:val="24"/>
              </w:rPr>
              <w:t>White</w:t>
            </w:r>
          </w:p>
          <w:p w14:paraId="6BA0E71D" w14:textId="77777777" w:rsidR="00140EF7" w:rsidRPr="00140EF7" w:rsidRDefault="00140EF7" w:rsidP="00140EF7">
            <w:pPr>
              <w:rPr>
                <w:rFonts w:cstheme="minorHAnsi"/>
                <w:sz w:val="24"/>
                <w:szCs w:val="24"/>
              </w:rPr>
            </w:pPr>
            <w:r w:rsidRPr="00140EF7">
              <w:rPr>
                <w:rFonts w:cstheme="minorHAnsi"/>
                <w:sz w:val="24"/>
                <w:szCs w:val="24"/>
              </w:rPr>
              <w:t>Asian</w:t>
            </w:r>
          </w:p>
          <w:p w14:paraId="16CF2279" w14:textId="77777777" w:rsidR="00140EF7" w:rsidRPr="00140EF7" w:rsidRDefault="00140EF7" w:rsidP="00140EF7">
            <w:pPr>
              <w:rPr>
                <w:rFonts w:cstheme="minorHAnsi"/>
                <w:sz w:val="24"/>
                <w:szCs w:val="24"/>
              </w:rPr>
            </w:pPr>
            <w:r w:rsidRPr="00140EF7">
              <w:rPr>
                <w:rFonts w:cstheme="minorHAnsi"/>
                <w:sz w:val="24"/>
                <w:szCs w:val="24"/>
              </w:rPr>
              <w:t>Black</w:t>
            </w:r>
          </w:p>
          <w:p w14:paraId="236A34D4" w14:textId="77777777" w:rsidR="00140EF7" w:rsidRPr="00140EF7" w:rsidRDefault="00140EF7" w:rsidP="00140EF7">
            <w:pPr>
              <w:rPr>
                <w:rFonts w:cstheme="minorHAnsi"/>
                <w:sz w:val="24"/>
                <w:szCs w:val="24"/>
              </w:rPr>
            </w:pPr>
            <w:r w:rsidRPr="00140EF7">
              <w:rPr>
                <w:rFonts w:cstheme="minorHAnsi"/>
                <w:sz w:val="24"/>
                <w:szCs w:val="24"/>
              </w:rPr>
              <w:t>Mixed</w:t>
            </w:r>
          </w:p>
        </w:tc>
        <w:tc>
          <w:tcPr>
            <w:tcW w:w="2240" w:type="dxa"/>
          </w:tcPr>
          <w:p w14:paraId="3C797DA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BD7862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1376 (78)</w:t>
            </w:r>
          </w:p>
          <w:p w14:paraId="36426F5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203 (12)</w:t>
            </w:r>
          </w:p>
          <w:p w14:paraId="2DB743E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161 (9)</w:t>
            </w:r>
          </w:p>
          <w:p w14:paraId="6AB4340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 (1)</w:t>
            </w:r>
          </w:p>
        </w:tc>
        <w:tc>
          <w:tcPr>
            <w:tcW w:w="2722" w:type="dxa"/>
          </w:tcPr>
          <w:p w14:paraId="1E3CE53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131F4F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566 (70)</w:t>
            </w:r>
          </w:p>
          <w:p w14:paraId="148FE2A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154 (19)</w:t>
            </w:r>
          </w:p>
          <w:p w14:paraId="6EF7E81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62 (8)</w:t>
            </w:r>
          </w:p>
          <w:p w14:paraId="379024C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 (3)</w:t>
            </w:r>
          </w:p>
        </w:tc>
        <w:tc>
          <w:tcPr>
            <w:tcW w:w="883" w:type="dxa"/>
            <w:vAlign w:val="center"/>
          </w:tcPr>
          <w:p w14:paraId="2FE0DA50"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343DCF3F"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609341CE" w14:textId="77777777" w:rsidR="00140EF7" w:rsidRPr="00140EF7" w:rsidRDefault="00140EF7" w:rsidP="00140EF7">
            <w:pPr>
              <w:rPr>
                <w:rFonts w:cstheme="minorHAnsi"/>
                <w:sz w:val="24"/>
                <w:szCs w:val="24"/>
              </w:rPr>
            </w:pPr>
            <w:r w:rsidRPr="00140EF7">
              <w:rPr>
                <w:rFonts w:cstheme="minorHAnsi"/>
                <w:sz w:val="24"/>
                <w:szCs w:val="24"/>
              </w:rPr>
              <w:t>PRD (n=2555)</w:t>
            </w:r>
          </w:p>
          <w:p w14:paraId="0C5067E3" w14:textId="77777777" w:rsidR="00140EF7" w:rsidRPr="00140EF7" w:rsidRDefault="00140EF7" w:rsidP="00140EF7">
            <w:pPr>
              <w:rPr>
                <w:rFonts w:cstheme="minorHAnsi"/>
                <w:sz w:val="24"/>
                <w:szCs w:val="24"/>
              </w:rPr>
            </w:pPr>
            <w:r w:rsidRPr="00140EF7">
              <w:rPr>
                <w:rFonts w:cstheme="minorHAnsi"/>
                <w:sz w:val="24"/>
                <w:szCs w:val="24"/>
              </w:rPr>
              <w:t>GN</w:t>
            </w:r>
          </w:p>
          <w:p w14:paraId="03AE2019" w14:textId="77777777" w:rsidR="00140EF7" w:rsidRPr="00140EF7" w:rsidRDefault="00140EF7" w:rsidP="00140EF7">
            <w:pPr>
              <w:tabs>
                <w:tab w:val="left" w:pos="1265"/>
              </w:tabs>
              <w:rPr>
                <w:rFonts w:cstheme="minorHAnsi"/>
                <w:sz w:val="24"/>
                <w:szCs w:val="24"/>
              </w:rPr>
            </w:pPr>
            <w:r w:rsidRPr="00140EF7">
              <w:rPr>
                <w:rFonts w:cstheme="minorHAnsi"/>
                <w:sz w:val="24"/>
                <w:szCs w:val="24"/>
              </w:rPr>
              <w:t>Other</w:t>
            </w:r>
          </w:p>
          <w:p w14:paraId="4A120E23" w14:textId="77777777" w:rsidR="00140EF7" w:rsidRPr="00140EF7" w:rsidRDefault="00140EF7" w:rsidP="00140EF7">
            <w:pPr>
              <w:tabs>
                <w:tab w:val="left" w:pos="1265"/>
              </w:tabs>
              <w:rPr>
                <w:rFonts w:cstheme="minorHAnsi"/>
                <w:sz w:val="24"/>
                <w:szCs w:val="24"/>
              </w:rPr>
            </w:pPr>
            <w:r w:rsidRPr="00140EF7">
              <w:rPr>
                <w:rFonts w:cstheme="minorHAnsi"/>
                <w:sz w:val="24"/>
                <w:szCs w:val="24"/>
              </w:rPr>
              <w:t>PKD</w:t>
            </w:r>
          </w:p>
          <w:p w14:paraId="31B53141" w14:textId="77777777" w:rsidR="00140EF7" w:rsidRPr="00140EF7" w:rsidRDefault="00140EF7" w:rsidP="00140EF7">
            <w:pPr>
              <w:tabs>
                <w:tab w:val="left" w:pos="1265"/>
              </w:tabs>
              <w:rPr>
                <w:rFonts w:cstheme="minorHAnsi"/>
                <w:sz w:val="24"/>
                <w:szCs w:val="24"/>
              </w:rPr>
            </w:pPr>
            <w:r w:rsidRPr="00140EF7">
              <w:rPr>
                <w:rFonts w:cstheme="minorHAnsi"/>
                <w:sz w:val="24"/>
                <w:szCs w:val="24"/>
              </w:rPr>
              <w:t>Uncertain</w:t>
            </w:r>
          </w:p>
          <w:p w14:paraId="0F2F4A9B" w14:textId="77777777" w:rsidR="00140EF7" w:rsidRPr="00140EF7" w:rsidRDefault="00140EF7" w:rsidP="00140EF7">
            <w:pPr>
              <w:tabs>
                <w:tab w:val="left" w:pos="1265"/>
              </w:tabs>
              <w:rPr>
                <w:rFonts w:cstheme="minorHAnsi"/>
                <w:sz w:val="24"/>
                <w:szCs w:val="24"/>
              </w:rPr>
            </w:pPr>
            <w:r w:rsidRPr="00140EF7">
              <w:rPr>
                <w:rFonts w:cstheme="minorHAnsi"/>
                <w:sz w:val="24"/>
                <w:szCs w:val="24"/>
              </w:rPr>
              <w:t>PN</w:t>
            </w:r>
          </w:p>
          <w:p w14:paraId="244DD46F" w14:textId="77777777" w:rsidR="00140EF7" w:rsidRPr="00140EF7" w:rsidRDefault="00140EF7" w:rsidP="00140EF7">
            <w:pPr>
              <w:tabs>
                <w:tab w:val="left" w:pos="1265"/>
              </w:tabs>
              <w:rPr>
                <w:rFonts w:cstheme="minorHAnsi"/>
                <w:sz w:val="24"/>
                <w:szCs w:val="24"/>
              </w:rPr>
            </w:pPr>
            <w:r w:rsidRPr="00140EF7">
              <w:rPr>
                <w:rFonts w:cstheme="minorHAnsi"/>
                <w:sz w:val="24"/>
                <w:szCs w:val="24"/>
              </w:rPr>
              <w:t>Diabetes</w:t>
            </w:r>
          </w:p>
          <w:p w14:paraId="58DB5BAC" w14:textId="77777777" w:rsidR="00140EF7" w:rsidRPr="00140EF7" w:rsidRDefault="00140EF7" w:rsidP="00140EF7">
            <w:pPr>
              <w:rPr>
                <w:rFonts w:cstheme="minorHAnsi"/>
                <w:sz w:val="24"/>
                <w:szCs w:val="24"/>
              </w:rPr>
            </w:pPr>
            <w:r w:rsidRPr="00140EF7">
              <w:rPr>
                <w:rFonts w:cstheme="minorHAnsi"/>
                <w:sz w:val="24"/>
                <w:szCs w:val="24"/>
              </w:rPr>
              <w:t>Hypertension</w:t>
            </w:r>
          </w:p>
          <w:p w14:paraId="7258BBE9" w14:textId="77777777" w:rsidR="00140EF7" w:rsidRPr="00140EF7" w:rsidRDefault="00140EF7" w:rsidP="00140EF7">
            <w:pPr>
              <w:rPr>
                <w:rFonts w:cstheme="minorHAnsi"/>
                <w:sz w:val="24"/>
                <w:szCs w:val="24"/>
              </w:rPr>
            </w:pPr>
            <w:r w:rsidRPr="00140EF7">
              <w:rPr>
                <w:rFonts w:cstheme="minorHAnsi"/>
                <w:sz w:val="24"/>
                <w:szCs w:val="24"/>
              </w:rPr>
              <w:t>Renovascular</w:t>
            </w:r>
          </w:p>
        </w:tc>
        <w:tc>
          <w:tcPr>
            <w:tcW w:w="2240" w:type="dxa"/>
          </w:tcPr>
          <w:p w14:paraId="512DBF1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308F9D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437 (25)</w:t>
            </w:r>
          </w:p>
          <w:p w14:paraId="6A64E20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349 (20)</w:t>
            </w:r>
          </w:p>
          <w:p w14:paraId="3B40003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335 (19)</w:t>
            </w:r>
          </w:p>
          <w:p w14:paraId="2155C18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202 (11)</w:t>
            </w:r>
          </w:p>
          <w:p w14:paraId="71EE600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189 (11)</w:t>
            </w:r>
          </w:p>
          <w:p w14:paraId="60E72D1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103 (6)</w:t>
            </w:r>
          </w:p>
          <w:p w14:paraId="1FBA5E1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121 (7)</w:t>
            </w:r>
          </w:p>
          <w:p w14:paraId="4BB981A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15 (1)</w:t>
            </w:r>
          </w:p>
        </w:tc>
        <w:tc>
          <w:tcPr>
            <w:tcW w:w="2722" w:type="dxa"/>
          </w:tcPr>
          <w:p w14:paraId="26B0054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9C7BA0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174 (22)</w:t>
            </w:r>
          </w:p>
          <w:p w14:paraId="0E37953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193 (24)</w:t>
            </w:r>
          </w:p>
          <w:p w14:paraId="0563A16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90 (11)</w:t>
            </w:r>
          </w:p>
          <w:p w14:paraId="5A33475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105 (13)</w:t>
            </w:r>
          </w:p>
          <w:p w14:paraId="7C443EB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79 (10)</w:t>
            </w:r>
          </w:p>
          <w:p w14:paraId="61273DE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111 (14)</w:t>
            </w:r>
          </w:p>
          <w:p w14:paraId="397EF37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39 (5)</w:t>
            </w:r>
          </w:p>
          <w:p w14:paraId="564F755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13 (1)</w:t>
            </w:r>
          </w:p>
        </w:tc>
        <w:tc>
          <w:tcPr>
            <w:tcW w:w="883" w:type="dxa"/>
            <w:vAlign w:val="center"/>
          </w:tcPr>
          <w:p w14:paraId="4156A67D"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60628F3C"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42446274" w14:textId="77777777" w:rsidR="00140EF7" w:rsidRPr="00140EF7" w:rsidRDefault="00140EF7" w:rsidP="00140EF7">
            <w:pPr>
              <w:rPr>
                <w:rFonts w:cstheme="minorHAnsi"/>
                <w:sz w:val="24"/>
                <w:szCs w:val="24"/>
              </w:rPr>
            </w:pPr>
            <w:r w:rsidRPr="00140EF7">
              <w:rPr>
                <w:rFonts w:cstheme="minorHAnsi"/>
                <w:sz w:val="24"/>
                <w:szCs w:val="24"/>
              </w:rPr>
              <w:t>History of Diabetes (n=2572)</w:t>
            </w:r>
          </w:p>
        </w:tc>
        <w:tc>
          <w:tcPr>
            <w:tcW w:w="2240" w:type="dxa"/>
          </w:tcPr>
          <w:p w14:paraId="5481C95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162 (9)</w:t>
            </w:r>
          </w:p>
        </w:tc>
        <w:tc>
          <w:tcPr>
            <w:tcW w:w="2722" w:type="dxa"/>
          </w:tcPr>
          <w:p w14:paraId="121505B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171 (21)</w:t>
            </w:r>
          </w:p>
        </w:tc>
        <w:tc>
          <w:tcPr>
            <w:tcW w:w="883" w:type="dxa"/>
            <w:vAlign w:val="center"/>
          </w:tcPr>
          <w:p w14:paraId="4B88F66D"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542D6B72"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401DD041" w14:textId="77777777" w:rsidR="00140EF7" w:rsidRPr="00140EF7" w:rsidRDefault="00140EF7" w:rsidP="00140EF7">
            <w:pPr>
              <w:rPr>
                <w:rFonts w:cstheme="minorHAnsi"/>
                <w:sz w:val="24"/>
                <w:szCs w:val="24"/>
              </w:rPr>
            </w:pPr>
            <w:r w:rsidRPr="00140EF7">
              <w:rPr>
                <w:rFonts w:cstheme="minorHAnsi"/>
                <w:sz w:val="24"/>
                <w:szCs w:val="24"/>
              </w:rPr>
              <w:t>History of IHD (n=2572)</w:t>
            </w:r>
          </w:p>
        </w:tc>
        <w:tc>
          <w:tcPr>
            <w:tcW w:w="2240" w:type="dxa"/>
          </w:tcPr>
          <w:p w14:paraId="52CB373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57 (3)</w:t>
            </w:r>
          </w:p>
        </w:tc>
        <w:tc>
          <w:tcPr>
            <w:tcW w:w="2722" w:type="dxa"/>
          </w:tcPr>
          <w:p w14:paraId="591103A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130 (16)</w:t>
            </w:r>
          </w:p>
        </w:tc>
        <w:tc>
          <w:tcPr>
            <w:tcW w:w="883" w:type="dxa"/>
            <w:vAlign w:val="center"/>
          </w:tcPr>
          <w:p w14:paraId="7CC607FD"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126F7872"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6D7FDC0A" w14:textId="77777777" w:rsidR="00140EF7" w:rsidRPr="00140EF7" w:rsidRDefault="00140EF7" w:rsidP="00140EF7">
            <w:pPr>
              <w:rPr>
                <w:rFonts w:cstheme="minorHAnsi"/>
                <w:sz w:val="24"/>
                <w:szCs w:val="24"/>
              </w:rPr>
            </w:pPr>
            <w:r w:rsidRPr="00140EF7">
              <w:rPr>
                <w:rFonts w:cstheme="minorHAnsi"/>
                <w:sz w:val="24"/>
                <w:szCs w:val="24"/>
              </w:rPr>
              <w:t>History of PVD (n=2572)</w:t>
            </w:r>
          </w:p>
        </w:tc>
        <w:tc>
          <w:tcPr>
            <w:tcW w:w="2240" w:type="dxa"/>
          </w:tcPr>
          <w:p w14:paraId="5D294D7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 (1)</w:t>
            </w:r>
          </w:p>
        </w:tc>
        <w:tc>
          <w:tcPr>
            <w:tcW w:w="2722" w:type="dxa"/>
          </w:tcPr>
          <w:p w14:paraId="148E96F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44 (5)</w:t>
            </w:r>
          </w:p>
        </w:tc>
        <w:tc>
          <w:tcPr>
            <w:tcW w:w="883" w:type="dxa"/>
            <w:vAlign w:val="center"/>
          </w:tcPr>
          <w:p w14:paraId="3D416FEC"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6AA1F3BC"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596C5A5F" w14:textId="77777777" w:rsidR="00140EF7" w:rsidRPr="00140EF7" w:rsidRDefault="00140EF7" w:rsidP="00140EF7">
            <w:pPr>
              <w:rPr>
                <w:rFonts w:cstheme="minorHAnsi"/>
                <w:sz w:val="24"/>
                <w:szCs w:val="24"/>
              </w:rPr>
            </w:pPr>
            <w:r w:rsidRPr="00140EF7">
              <w:rPr>
                <w:rFonts w:cstheme="minorHAnsi"/>
                <w:sz w:val="24"/>
                <w:szCs w:val="24"/>
              </w:rPr>
              <w:t xml:space="preserve">History of </w:t>
            </w:r>
            <w:proofErr w:type="spellStart"/>
            <w:r w:rsidRPr="00140EF7">
              <w:rPr>
                <w:rFonts w:cstheme="minorHAnsi"/>
                <w:sz w:val="24"/>
                <w:szCs w:val="24"/>
              </w:rPr>
              <w:t>CeVD</w:t>
            </w:r>
            <w:proofErr w:type="spellEnd"/>
            <w:r w:rsidRPr="00140EF7">
              <w:rPr>
                <w:rFonts w:cstheme="minorHAnsi"/>
                <w:sz w:val="24"/>
                <w:szCs w:val="24"/>
              </w:rPr>
              <w:t xml:space="preserve"> (n=2572)</w:t>
            </w:r>
          </w:p>
        </w:tc>
        <w:tc>
          <w:tcPr>
            <w:tcW w:w="2240" w:type="dxa"/>
          </w:tcPr>
          <w:p w14:paraId="2CD3C7C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58 (3)</w:t>
            </w:r>
          </w:p>
        </w:tc>
        <w:tc>
          <w:tcPr>
            <w:tcW w:w="2722" w:type="dxa"/>
          </w:tcPr>
          <w:p w14:paraId="53A2F76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52 (6)</w:t>
            </w:r>
          </w:p>
        </w:tc>
        <w:tc>
          <w:tcPr>
            <w:tcW w:w="883" w:type="dxa"/>
            <w:vAlign w:val="center"/>
          </w:tcPr>
          <w:p w14:paraId="2DF9FE6A"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1AAA86A5"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62105B38" w14:textId="77777777" w:rsidR="00140EF7" w:rsidRPr="00140EF7" w:rsidRDefault="00140EF7" w:rsidP="00140EF7">
            <w:pPr>
              <w:rPr>
                <w:rFonts w:cstheme="minorHAnsi"/>
                <w:sz w:val="24"/>
                <w:szCs w:val="24"/>
              </w:rPr>
            </w:pPr>
            <w:r w:rsidRPr="00140EF7">
              <w:rPr>
                <w:rFonts w:cstheme="minorHAnsi"/>
                <w:sz w:val="24"/>
                <w:szCs w:val="24"/>
              </w:rPr>
              <w:t>Ever smoker (n=2507)</w:t>
            </w:r>
          </w:p>
        </w:tc>
        <w:tc>
          <w:tcPr>
            <w:tcW w:w="2240" w:type="dxa"/>
          </w:tcPr>
          <w:p w14:paraId="28887113" w14:textId="77777777" w:rsidR="00140EF7" w:rsidRPr="00140EF7" w:rsidRDefault="00140EF7" w:rsidP="00140EF7">
            <w:pPr>
              <w:tabs>
                <w:tab w:val="center" w:pos="1097"/>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563 (32)</w:t>
            </w:r>
          </w:p>
        </w:tc>
        <w:tc>
          <w:tcPr>
            <w:tcW w:w="2722" w:type="dxa"/>
          </w:tcPr>
          <w:p w14:paraId="1566B7CD"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261 (35)</w:t>
            </w:r>
          </w:p>
        </w:tc>
        <w:tc>
          <w:tcPr>
            <w:tcW w:w="883" w:type="dxa"/>
            <w:vAlign w:val="center"/>
          </w:tcPr>
          <w:p w14:paraId="20A5FB68"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0.15</w:t>
            </w:r>
          </w:p>
        </w:tc>
      </w:tr>
      <w:tr w:rsidR="00140EF7" w:rsidRPr="00140EF7" w14:paraId="2CEDF50E"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1AFC34D2" w14:textId="77777777" w:rsidR="00140EF7" w:rsidRPr="00140EF7" w:rsidRDefault="00140EF7" w:rsidP="00140EF7">
            <w:pPr>
              <w:rPr>
                <w:rFonts w:cstheme="minorHAnsi"/>
                <w:sz w:val="24"/>
                <w:szCs w:val="24"/>
              </w:rPr>
            </w:pPr>
            <w:r w:rsidRPr="00140EF7">
              <w:rPr>
                <w:rFonts w:cstheme="minorHAnsi"/>
                <w:sz w:val="24"/>
                <w:szCs w:val="24"/>
              </w:rPr>
              <w:t>RRT modality (n=2556)</w:t>
            </w:r>
          </w:p>
          <w:p w14:paraId="58831DB3" w14:textId="77777777" w:rsidR="00140EF7" w:rsidRPr="00140EF7" w:rsidRDefault="00140EF7" w:rsidP="00140EF7">
            <w:pPr>
              <w:rPr>
                <w:rFonts w:cstheme="minorHAnsi"/>
                <w:sz w:val="24"/>
                <w:szCs w:val="24"/>
              </w:rPr>
            </w:pPr>
            <w:r w:rsidRPr="00140EF7">
              <w:rPr>
                <w:rFonts w:cstheme="minorHAnsi"/>
                <w:sz w:val="24"/>
                <w:szCs w:val="24"/>
              </w:rPr>
              <w:t>HD</w:t>
            </w:r>
          </w:p>
          <w:p w14:paraId="39174BD2" w14:textId="77777777" w:rsidR="00140EF7" w:rsidRPr="00140EF7" w:rsidRDefault="00140EF7" w:rsidP="00140EF7">
            <w:pPr>
              <w:rPr>
                <w:rFonts w:cstheme="minorHAnsi"/>
                <w:sz w:val="24"/>
                <w:szCs w:val="24"/>
              </w:rPr>
            </w:pPr>
            <w:r w:rsidRPr="00140EF7">
              <w:rPr>
                <w:rFonts w:cstheme="minorHAnsi"/>
                <w:sz w:val="24"/>
                <w:szCs w:val="24"/>
              </w:rPr>
              <w:t>PD</w:t>
            </w:r>
          </w:p>
          <w:p w14:paraId="4DC4916D" w14:textId="77777777" w:rsidR="00140EF7" w:rsidRPr="00140EF7" w:rsidRDefault="00140EF7" w:rsidP="00140EF7">
            <w:pPr>
              <w:rPr>
                <w:rFonts w:cstheme="minorHAnsi"/>
                <w:sz w:val="24"/>
                <w:szCs w:val="24"/>
              </w:rPr>
            </w:pPr>
            <w:r w:rsidRPr="00140EF7">
              <w:rPr>
                <w:rFonts w:cstheme="minorHAnsi"/>
                <w:sz w:val="24"/>
                <w:szCs w:val="24"/>
              </w:rPr>
              <w:t>Transplant</w:t>
            </w:r>
          </w:p>
          <w:p w14:paraId="090BF026" w14:textId="77777777" w:rsidR="00140EF7" w:rsidRPr="00140EF7" w:rsidRDefault="00140EF7" w:rsidP="00140EF7">
            <w:pPr>
              <w:rPr>
                <w:rFonts w:cstheme="minorHAnsi"/>
                <w:sz w:val="24"/>
                <w:szCs w:val="24"/>
              </w:rPr>
            </w:pPr>
            <w:r w:rsidRPr="00140EF7">
              <w:rPr>
                <w:rFonts w:cstheme="minorHAnsi"/>
                <w:sz w:val="24"/>
                <w:szCs w:val="24"/>
              </w:rPr>
              <w:t>Pre-emptive</w:t>
            </w:r>
          </w:p>
        </w:tc>
        <w:tc>
          <w:tcPr>
            <w:tcW w:w="2240" w:type="dxa"/>
          </w:tcPr>
          <w:p w14:paraId="2A08845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3CA1A0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1010 (58)</w:t>
            </w:r>
          </w:p>
          <w:p w14:paraId="1B566F1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364 (21)</w:t>
            </w:r>
          </w:p>
          <w:p w14:paraId="5DF1982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15 (1)</w:t>
            </w:r>
          </w:p>
          <w:p w14:paraId="1868051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361 (20)</w:t>
            </w:r>
          </w:p>
        </w:tc>
        <w:tc>
          <w:tcPr>
            <w:tcW w:w="2722" w:type="dxa"/>
          </w:tcPr>
          <w:p w14:paraId="6997F7C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60A796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482 (60)</w:t>
            </w:r>
          </w:p>
          <w:p w14:paraId="5ADEFBB0"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140 (17)</w:t>
            </w:r>
          </w:p>
          <w:p w14:paraId="376A886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 (1)</w:t>
            </w:r>
          </w:p>
          <w:p w14:paraId="0CFF756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181 (22)</w:t>
            </w:r>
          </w:p>
        </w:tc>
        <w:tc>
          <w:tcPr>
            <w:tcW w:w="883" w:type="dxa"/>
            <w:vAlign w:val="center"/>
          </w:tcPr>
          <w:p w14:paraId="3F4749FB"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0.09</w:t>
            </w:r>
          </w:p>
        </w:tc>
      </w:tr>
      <w:tr w:rsidR="00140EF7" w:rsidRPr="00140EF7" w14:paraId="0C871B41"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3FDEEFE1" w14:textId="77777777" w:rsidR="00140EF7" w:rsidRPr="00140EF7" w:rsidRDefault="00140EF7" w:rsidP="00140EF7">
            <w:pPr>
              <w:rPr>
                <w:rFonts w:cstheme="minorHAnsi"/>
                <w:sz w:val="24"/>
                <w:szCs w:val="24"/>
              </w:rPr>
            </w:pPr>
            <w:r w:rsidRPr="00140EF7">
              <w:rPr>
                <w:rFonts w:cstheme="minorHAnsi"/>
                <w:sz w:val="24"/>
                <w:szCs w:val="24"/>
              </w:rPr>
              <w:t>IMD (n=2572)</w:t>
            </w:r>
          </w:p>
          <w:p w14:paraId="66A563C0" w14:textId="77777777" w:rsidR="00140EF7" w:rsidRPr="00140EF7" w:rsidRDefault="00140EF7" w:rsidP="00140EF7">
            <w:pPr>
              <w:rPr>
                <w:rFonts w:cstheme="minorHAnsi"/>
                <w:sz w:val="24"/>
                <w:szCs w:val="24"/>
              </w:rPr>
            </w:pPr>
            <w:r w:rsidRPr="00140EF7">
              <w:rPr>
                <w:rFonts w:cstheme="minorHAnsi"/>
                <w:sz w:val="24"/>
                <w:szCs w:val="24"/>
              </w:rPr>
              <w:t>1 – Most deprived</w:t>
            </w:r>
          </w:p>
          <w:p w14:paraId="71F0B4DB" w14:textId="77777777" w:rsidR="00140EF7" w:rsidRPr="00140EF7" w:rsidRDefault="00140EF7" w:rsidP="00140EF7">
            <w:pPr>
              <w:rPr>
                <w:rFonts w:cstheme="minorHAnsi"/>
                <w:sz w:val="24"/>
                <w:szCs w:val="24"/>
              </w:rPr>
            </w:pPr>
            <w:r w:rsidRPr="00140EF7">
              <w:rPr>
                <w:rFonts w:cstheme="minorHAnsi"/>
                <w:sz w:val="24"/>
                <w:szCs w:val="24"/>
              </w:rPr>
              <w:t>2</w:t>
            </w:r>
          </w:p>
          <w:p w14:paraId="3A573C48" w14:textId="77777777" w:rsidR="00140EF7" w:rsidRPr="00140EF7" w:rsidRDefault="00140EF7" w:rsidP="00140EF7">
            <w:pPr>
              <w:rPr>
                <w:rFonts w:cstheme="minorHAnsi"/>
                <w:sz w:val="24"/>
                <w:szCs w:val="24"/>
              </w:rPr>
            </w:pPr>
            <w:r w:rsidRPr="00140EF7">
              <w:rPr>
                <w:rFonts w:cstheme="minorHAnsi"/>
                <w:sz w:val="24"/>
                <w:szCs w:val="24"/>
              </w:rPr>
              <w:t>3</w:t>
            </w:r>
          </w:p>
          <w:p w14:paraId="3FB06069" w14:textId="77777777" w:rsidR="00140EF7" w:rsidRPr="00140EF7" w:rsidRDefault="00140EF7" w:rsidP="00140EF7">
            <w:pPr>
              <w:rPr>
                <w:rFonts w:cstheme="minorHAnsi"/>
                <w:sz w:val="24"/>
                <w:szCs w:val="24"/>
              </w:rPr>
            </w:pPr>
            <w:r w:rsidRPr="00140EF7">
              <w:rPr>
                <w:rFonts w:cstheme="minorHAnsi"/>
                <w:sz w:val="24"/>
                <w:szCs w:val="24"/>
              </w:rPr>
              <w:t>4</w:t>
            </w:r>
          </w:p>
          <w:p w14:paraId="6C6F7635" w14:textId="77777777" w:rsidR="00140EF7" w:rsidRPr="00140EF7" w:rsidRDefault="00140EF7" w:rsidP="00140EF7">
            <w:pPr>
              <w:rPr>
                <w:rFonts w:cstheme="minorHAnsi"/>
                <w:sz w:val="24"/>
                <w:szCs w:val="24"/>
              </w:rPr>
            </w:pPr>
            <w:r w:rsidRPr="00140EF7">
              <w:rPr>
                <w:rFonts w:cstheme="minorHAnsi"/>
                <w:sz w:val="24"/>
                <w:szCs w:val="24"/>
              </w:rPr>
              <w:t>5 – Least deprived</w:t>
            </w:r>
          </w:p>
        </w:tc>
        <w:tc>
          <w:tcPr>
            <w:tcW w:w="2240" w:type="dxa"/>
          </w:tcPr>
          <w:p w14:paraId="0B16B5D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14A797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372 (21)</w:t>
            </w:r>
          </w:p>
          <w:p w14:paraId="21233A0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367 (21)</w:t>
            </w:r>
          </w:p>
          <w:p w14:paraId="5F74F56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360 (20)</w:t>
            </w:r>
          </w:p>
          <w:p w14:paraId="24F863B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356 (20)</w:t>
            </w:r>
          </w:p>
          <w:p w14:paraId="6816A1C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305 (17)</w:t>
            </w:r>
          </w:p>
        </w:tc>
        <w:tc>
          <w:tcPr>
            <w:tcW w:w="2722" w:type="dxa"/>
          </w:tcPr>
          <w:p w14:paraId="4749F70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B96EBA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235 (29)</w:t>
            </w:r>
          </w:p>
          <w:p w14:paraId="67DA9E1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151 (19)</w:t>
            </w:r>
          </w:p>
          <w:p w14:paraId="48F0868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130 (16)</w:t>
            </w:r>
          </w:p>
          <w:p w14:paraId="4E664B5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149 (18)</w:t>
            </w:r>
          </w:p>
          <w:p w14:paraId="45649E4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147 (18)</w:t>
            </w:r>
          </w:p>
        </w:tc>
        <w:tc>
          <w:tcPr>
            <w:tcW w:w="883" w:type="dxa"/>
            <w:vAlign w:val="center"/>
          </w:tcPr>
          <w:p w14:paraId="4018A538"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&lt;0.001</w:t>
            </w:r>
          </w:p>
        </w:tc>
      </w:tr>
      <w:tr w:rsidR="00140EF7" w:rsidRPr="00140EF7" w14:paraId="57D67377"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362D5226" w14:textId="77777777" w:rsidR="00140EF7" w:rsidRPr="00140EF7" w:rsidRDefault="00140EF7" w:rsidP="00140EF7">
            <w:pPr>
              <w:rPr>
                <w:rFonts w:cstheme="minorHAnsi"/>
                <w:sz w:val="24"/>
                <w:szCs w:val="24"/>
              </w:rPr>
            </w:pPr>
            <w:r w:rsidRPr="00140EF7">
              <w:rPr>
                <w:rFonts w:cstheme="minorHAnsi"/>
                <w:sz w:val="24"/>
                <w:szCs w:val="24"/>
              </w:rPr>
              <w:t>Centre (anonymised) (n=2572)</w:t>
            </w:r>
          </w:p>
          <w:p w14:paraId="03B544DD" w14:textId="77777777" w:rsidR="00140EF7" w:rsidRPr="00140EF7" w:rsidRDefault="00140EF7" w:rsidP="00140EF7">
            <w:pPr>
              <w:rPr>
                <w:rFonts w:cstheme="minorHAnsi"/>
                <w:sz w:val="24"/>
                <w:szCs w:val="24"/>
              </w:rPr>
            </w:pPr>
            <w:r w:rsidRPr="00140EF7">
              <w:rPr>
                <w:rFonts w:cstheme="minorHAnsi"/>
                <w:sz w:val="24"/>
                <w:szCs w:val="24"/>
              </w:rPr>
              <w:t>1</w:t>
            </w:r>
          </w:p>
          <w:p w14:paraId="5C1F8995" w14:textId="77777777" w:rsidR="00140EF7" w:rsidRPr="00140EF7" w:rsidRDefault="00140EF7" w:rsidP="00140EF7">
            <w:pPr>
              <w:rPr>
                <w:rFonts w:cstheme="minorHAnsi"/>
                <w:sz w:val="24"/>
                <w:szCs w:val="24"/>
              </w:rPr>
            </w:pPr>
            <w:r w:rsidRPr="00140EF7">
              <w:rPr>
                <w:rFonts w:cstheme="minorHAnsi"/>
                <w:sz w:val="24"/>
                <w:szCs w:val="24"/>
              </w:rPr>
              <w:t>2</w:t>
            </w:r>
          </w:p>
          <w:p w14:paraId="40EDF4EB" w14:textId="77777777" w:rsidR="00140EF7" w:rsidRPr="00140EF7" w:rsidRDefault="00140EF7" w:rsidP="00140EF7">
            <w:pPr>
              <w:rPr>
                <w:rFonts w:cstheme="minorHAnsi"/>
                <w:sz w:val="24"/>
                <w:szCs w:val="24"/>
              </w:rPr>
            </w:pPr>
            <w:r w:rsidRPr="00140EF7">
              <w:rPr>
                <w:rFonts w:cstheme="minorHAnsi"/>
                <w:sz w:val="24"/>
                <w:szCs w:val="24"/>
              </w:rPr>
              <w:t>3</w:t>
            </w:r>
          </w:p>
          <w:p w14:paraId="03D9A268" w14:textId="77777777" w:rsidR="00140EF7" w:rsidRPr="00140EF7" w:rsidRDefault="00140EF7" w:rsidP="00140EF7">
            <w:pPr>
              <w:rPr>
                <w:rFonts w:cstheme="minorHAnsi"/>
                <w:sz w:val="24"/>
                <w:szCs w:val="24"/>
              </w:rPr>
            </w:pPr>
            <w:r w:rsidRPr="00140EF7">
              <w:rPr>
                <w:rFonts w:cstheme="minorHAnsi"/>
                <w:sz w:val="24"/>
                <w:szCs w:val="24"/>
              </w:rPr>
              <w:t>4</w:t>
            </w:r>
          </w:p>
          <w:p w14:paraId="4F382AC0" w14:textId="77777777" w:rsidR="00140EF7" w:rsidRPr="00140EF7" w:rsidRDefault="00140EF7" w:rsidP="00140EF7">
            <w:pPr>
              <w:rPr>
                <w:rFonts w:cstheme="minorHAnsi"/>
                <w:sz w:val="24"/>
                <w:szCs w:val="24"/>
              </w:rPr>
            </w:pPr>
            <w:r w:rsidRPr="00140EF7">
              <w:rPr>
                <w:rFonts w:cstheme="minorHAnsi"/>
                <w:sz w:val="24"/>
                <w:szCs w:val="24"/>
              </w:rPr>
              <w:t>5</w:t>
            </w:r>
          </w:p>
          <w:p w14:paraId="38CCDFB7" w14:textId="77777777" w:rsidR="00140EF7" w:rsidRPr="00140EF7" w:rsidRDefault="00140EF7" w:rsidP="00140EF7">
            <w:pPr>
              <w:rPr>
                <w:rFonts w:cstheme="minorHAnsi"/>
                <w:sz w:val="24"/>
                <w:szCs w:val="24"/>
              </w:rPr>
            </w:pPr>
            <w:r w:rsidRPr="00140EF7">
              <w:rPr>
                <w:rFonts w:cstheme="minorHAnsi"/>
                <w:sz w:val="24"/>
                <w:szCs w:val="24"/>
              </w:rPr>
              <w:t>6</w:t>
            </w:r>
          </w:p>
          <w:p w14:paraId="26AF52C3" w14:textId="77777777" w:rsidR="00140EF7" w:rsidRPr="00140EF7" w:rsidRDefault="00140EF7" w:rsidP="00140EF7">
            <w:pPr>
              <w:rPr>
                <w:rFonts w:cstheme="minorHAnsi"/>
                <w:sz w:val="24"/>
                <w:szCs w:val="24"/>
              </w:rPr>
            </w:pPr>
            <w:r w:rsidRPr="00140EF7">
              <w:rPr>
                <w:rFonts w:cstheme="minorHAnsi"/>
                <w:sz w:val="24"/>
                <w:szCs w:val="24"/>
              </w:rPr>
              <w:t>7</w:t>
            </w:r>
          </w:p>
          <w:p w14:paraId="2F06D02B" w14:textId="77777777" w:rsidR="00140EF7" w:rsidRPr="00140EF7" w:rsidRDefault="00140EF7" w:rsidP="00140EF7">
            <w:pPr>
              <w:rPr>
                <w:rFonts w:cstheme="minorHAnsi"/>
                <w:sz w:val="24"/>
                <w:szCs w:val="24"/>
              </w:rPr>
            </w:pPr>
            <w:r w:rsidRPr="00140EF7">
              <w:rPr>
                <w:rFonts w:cstheme="minorHAnsi"/>
                <w:sz w:val="24"/>
                <w:szCs w:val="24"/>
              </w:rPr>
              <w:t>8</w:t>
            </w:r>
          </w:p>
          <w:p w14:paraId="336CC67B" w14:textId="77777777" w:rsidR="00140EF7" w:rsidRPr="00140EF7" w:rsidRDefault="00140EF7" w:rsidP="00140EF7">
            <w:pPr>
              <w:rPr>
                <w:rFonts w:cstheme="minorHAnsi"/>
                <w:sz w:val="24"/>
                <w:szCs w:val="24"/>
              </w:rPr>
            </w:pPr>
            <w:r w:rsidRPr="00140EF7">
              <w:rPr>
                <w:rFonts w:cstheme="minorHAnsi"/>
                <w:sz w:val="24"/>
                <w:szCs w:val="24"/>
              </w:rPr>
              <w:t>9</w:t>
            </w:r>
          </w:p>
          <w:p w14:paraId="6F0733BF" w14:textId="77777777" w:rsidR="00140EF7" w:rsidRPr="00140EF7" w:rsidRDefault="00140EF7" w:rsidP="00140EF7">
            <w:pPr>
              <w:rPr>
                <w:rFonts w:cstheme="minorHAnsi"/>
                <w:sz w:val="24"/>
                <w:szCs w:val="24"/>
              </w:rPr>
            </w:pPr>
            <w:r w:rsidRPr="00140EF7">
              <w:rPr>
                <w:rFonts w:cstheme="minorHAnsi"/>
                <w:sz w:val="24"/>
                <w:szCs w:val="24"/>
              </w:rPr>
              <w:t>10</w:t>
            </w:r>
          </w:p>
          <w:p w14:paraId="02592924" w14:textId="77777777" w:rsidR="00140EF7" w:rsidRPr="00140EF7" w:rsidRDefault="00140EF7" w:rsidP="00140EF7">
            <w:pPr>
              <w:rPr>
                <w:rFonts w:cstheme="minorHAnsi"/>
                <w:sz w:val="24"/>
                <w:szCs w:val="24"/>
              </w:rPr>
            </w:pPr>
            <w:r w:rsidRPr="00140EF7">
              <w:rPr>
                <w:rFonts w:cstheme="minorHAnsi"/>
                <w:sz w:val="24"/>
                <w:szCs w:val="24"/>
              </w:rPr>
              <w:t>11</w:t>
            </w:r>
          </w:p>
          <w:p w14:paraId="318BFC35" w14:textId="77777777" w:rsidR="00140EF7" w:rsidRPr="00140EF7" w:rsidRDefault="00140EF7" w:rsidP="00140EF7">
            <w:pPr>
              <w:rPr>
                <w:rFonts w:cstheme="minorHAnsi"/>
                <w:sz w:val="24"/>
                <w:szCs w:val="24"/>
              </w:rPr>
            </w:pPr>
            <w:r w:rsidRPr="00140EF7">
              <w:rPr>
                <w:rFonts w:cstheme="minorHAnsi"/>
                <w:sz w:val="24"/>
                <w:szCs w:val="24"/>
              </w:rPr>
              <w:t>12</w:t>
            </w:r>
          </w:p>
          <w:p w14:paraId="62574496" w14:textId="77777777" w:rsidR="00140EF7" w:rsidRPr="00140EF7" w:rsidRDefault="00140EF7" w:rsidP="00140EF7">
            <w:pPr>
              <w:rPr>
                <w:rFonts w:cstheme="minorHAnsi"/>
                <w:sz w:val="24"/>
                <w:szCs w:val="24"/>
              </w:rPr>
            </w:pPr>
            <w:r w:rsidRPr="00140EF7">
              <w:rPr>
                <w:rFonts w:cstheme="minorHAnsi"/>
                <w:sz w:val="24"/>
                <w:szCs w:val="24"/>
              </w:rPr>
              <w:lastRenderedPageBreak/>
              <w:t>13</w:t>
            </w:r>
          </w:p>
          <w:p w14:paraId="48EF1C56" w14:textId="77777777" w:rsidR="00140EF7" w:rsidRPr="00140EF7" w:rsidRDefault="00140EF7" w:rsidP="00140EF7">
            <w:pPr>
              <w:rPr>
                <w:rFonts w:cstheme="minorHAnsi"/>
                <w:sz w:val="24"/>
                <w:szCs w:val="24"/>
              </w:rPr>
            </w:pPr>
            <w:r w:rsidRPr="00140EF7">
              <w:rPr>
                <w:rFonts w:cstheme="minorHAnsi"/>
                <w:sz w:val="24"/>
                <w:szCs w:val="24"/>
              </w:rPr>
              <w:t>14</w:t>
            </w:r>
          </w:p>
          <w:p w14:paraId="181EF406" w14:textId="77777777" w:rsidR="00140EF7" w:rsidRPr="00140EF7" w:rsidRDefault="00140EF7" w:rsidP="00140EF7">
            <w:pPr>
              <w:rPr>
                <w:rFonts w:cstheme="minorHAnsi"/>
                <w:sz w:val="24"/>
                <w:szCs w:val="24"/>
              </w:rPr>
            </w:pPr>
            <w:r w:rsidRPr="00140EF7">
              <w:rPr>
                <w:rFonts w:cstheme="minorHAnsi"/>
                <w:sz w:val="24"/>
                <w:szCs w:val="24"/>
              </w:rPr>
              <w:t>15</w:t>
            </w:r>
          </w:p>
          <w:p w14:paraId="7684496B" w14:textId="77777777" w:rsidR="00140EF7" w:rsidRPr="00140EF7" w:rsidRDefault="00140EF7" w:rsidP="00140EF7">
            <w:pPr>
              <w:rPr>
                <w:rFonts w:cstheme="minorHAnsi"/>
                <w:sz w:val="24"/>
                <w:szCs w:val="24"/>
              </w:rPr>
            </w:pPr>
            <w:r w:rsidRPr="00140EF7">
              <w:rPr>
                <w:rFonts w:cstheme="minorHAnsi"/>
                <w:sz w:val="24"/>
                <w:szCs w:val="24"/>
              </w:rPr>
              <w:t>16</w:t>
            </w:r>
          </w:p>
          <w:p w14:paraId="4C017366" w14:textId="77777777" w:rsidR="00140EF7" w:rsidRPr="00140EF7" w:rsidRDefault="00140EF7" w:rsidP="00140EF7">
            <w:pPr>
              <w:rPr>
                <w:rFonts w:cstheme="minorHAnsi"/>
                <w:sz w:val="24"/>
                <w:szCs w:val="24"/>
              </w:rPr>
            </w:pPr>
            <w:r w:rsidRPr="00140EF7">
              <w:rPr>
                <w:rFonts w:cstheme="minorHAnsi"/>
                <w:sz w:val="24"/>
                <w:szCs w:val="24"/>
              </w:rPr>
              <w:t>17</w:t>
            </w:r>
          </w:p>
          <w:p w14:paraId="6EB4EEB0" w14:textId="77777777" w:rsidR="00140EF7" w:rsidRPr="00140EF7" w:rsidRDefault="00140EF7" w:rsidP="00140EF7">
            <w:pPr>
              <w:rPr>
                <w:rFonts w:cstheme="minorHAnsi"/>
                <w:sz w:val="24"/>
                <w:szCs w:val="24"/>
              </w:rPr>
            </w:pPr>
            <w:r w:rsidRPr="00140EF7">
              <w:rPr>
                <w:rFonts w:cstheme="minorHAnsi"/>
                <w:sz w:val="24"/>
                <w:szCs w:val="24"/>
              </w:rPr>
              <w:t>18</w:t>
            </w:r>
          </w:p>
        </w:tc>
        <w:tc>
          <w:tcPr>
            <w:tcW w:w="2240" w:type="dxa"/>
          </w:tcPr>
          <w:p w14:paraId="2E35BF9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F03BBD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129 (7)</w:t>
            </w:r>
          </w:p>
          <w:p w14:paraId="2D4981C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81 (5)</w:t>
            </w:r>
          </w:p>
          <w:p w14:paraId="7805110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211 (12)</w:t>
            </w:r>
          </w:p>
          <w:p w14:paraId="756C046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119 (7)</w:t>
            </w:r>
          </w:p>
          <w:p w14:paraId="4BF2A83B"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49 (3)</w:t>
            </w:r>
          </w:p>
          <w:p w14:paraId="372CC92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85 (5)</w:t>
            </w:r>
          </w:p>
          <w:p w14:paraId="4C2DE8A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59 (3)</w:t>
            </w:r>
          </w:p>
          <w:p w14:paraId="184463A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162 (9)</w:t>
            </w:r>
          </w:p>
          <w:p w14:paraId="12AFF4F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80 (5)</w:t>
            </w:r>
          </w:p>
          <w:p w14:paraId="0355151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98 (6)</w:t>
            </w:r>
          </w:p>
          <w:p w14:paraId="72164AF9"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76 (4)</w:t>
            </w:r>
          </w:p>
          <w:p w14:paraId="5C4720D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161 (9)</w:t>
            </w:r>
          </w:p>
          <w:p w14:paraId="2FC344D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lastRenderedPageBreak/>
              <w:t>97 (6)</w:t>
            </w:r>
          </w:p>
          <w:p w14:paraId="71351EE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53 (3)</w:t>
            </w:r>
          </w:p>
          <w:p w14:paraId="1DEEAD1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111 (6)</w:t>
            </w:r>
          </w:p>
          <w:p w14:paraId="68729E2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35 (2)</w:t>
            </w:r>
          </w:p>
          <w:p w14:paraId="102AE9E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92 (50</w:t>
            </w:r>
          </w:p>
          <w:p w14:paraId="595B4C2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62 (4)</w:t>
            </w:r>
          </w:p>
        </w:tc>
        <w:tc>
          <w:tcPr>
            <w:tcW w:w="2722" w:type="dxa"/>
          </w:tcPr>
          <w:p w14:paraId="1E85783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160CB9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53 (7)</w:t>
            </w:r>
          </w:p>
          <w:p w14:paraId="796F26E2"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60 (7)</w:t>
            </w:r>
          </w:p>
          <w:p w14:paraId="3833B3C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53 (7)</w:t>
            </w:r>
          </w:p>
          <w:p w14:paraId="32857CB1"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 xml:space="preserve">43 (5) </w:t>
            </w:r>
          </w:p>
          <w:p w14:paraId="460D552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25 (3)</w:t>
            </w:r>
          </w:p>
          <w:p w14:paraId="0887FA75"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41 (5)</w:t>
            </w:r>
          </w:p>
          <w:p w14:paraId="63A00CB4"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44 (5)</w:t>
            </w:r>
          </w:p>
          <w:p w14:paraId="0E144A0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73 (9)</w:t>
            </w:r>
          </w:p>
          <w:p w14:paraId="3B69CDCF"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34 (4)</w:t>
            </w:r>
          </w:p>
          <w:p w14:paraId="6509460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46 (6)</w:t>
            </w:r>
          </w:p>
          <w:p w14:paraId="2FD1685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52 (6)</w:t>
            </w:r>
          </w:p>
          <w:p w14:paraId="0F9CC8F8"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51 (6)</w:t>
            </w:r>
          </w:p>
          <w:p w14:paraId="0CD6932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lastRenderedPageBreak/>
              <w:t>41(5)</w:t>
            </w:r>
          </w:p>
          <w:p w14:paraId="1ED74C4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40 (5)</w:t>
            </w:r>
          </w:p>
          <w:p w14:paraId="449714B7"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 xml:space="preserve">83 (10 </w:t>
            </w:r>
          </w:p>
          <w:p w14:paraId="73029C26"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19 (2)</w:t>
            </w:r>
          </w:p>
          <w:p w14:paraId="462D5EA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25 (3)</w:t>
            </w:r>
          </w:p>
          <w:p w14:paraId="5596233C"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29 (4)</w:t>
            </w:r>
          </w:p>
        </w:tc>
        <w:tc>
          <w:tcPr>
            <w:tcW w:w="883" w:type="dxa"/>
            <w:vAlign w:val="center"/>
          </w:tcPr>
          <w:p w14:paraId="7BD28F75"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lastRenderedPageBreak/>
              <w:t>&lt;0.001</w:t>
            </w:r>
          </w:p>
        </w:tc>
      </w:tr>
      <w:tr w:rsidR="00140EF7" w:rsidRPr="00140EF7" w14:paraId="267B7F3C"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59186EBA" w14:textId="77777777" w:rsidR="00140EF7" w:rsidRPr="00140EF7" w:rsidRDefault="00140EF7" w:rsidP="00140EF7">
            <w:pPr>
              <w:rPr>
                <w:rFonts w:cstheme="minorHAnsi"/>
                <w:sz w:val="24"/>
                <w:szCs w:val="24"/>
              </w:rPr>
            </w:pPr>
            <w:r w:rsidRPr="00140EF7">
              <w:rPr>
                <w:rFonts w:cstheme="minorHAnsi"/>
                <w:sz w:val="24"/>
                <w:szCs w:val="24"/>
              </w:rPr>
              <w:t>Live donor (n=2572)</w:t>
            </w:r>
          </w:p>
        </w:tc>
        <w:tc>
          <w:tcPr>
            <w:tcW w:w="2240" w:type="dxa"/>
          </w:tcPr>
          <w:p w14:paraId="195CAEE3"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520 (30)</w:t>
            </w:r>
          </w:p>
        </w:tc>
        <w:tc>
          <w:tcPr>
            <w:tcW w:w="2722" w:type="dxa"/>
          </w:tcPr>
          <w:p w14:paraId="13AE01BA"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251 (31)</w:t>
            </w:r>
          </w:p>
        </w:tc>
        <w:tc>
          <w:tcPr>
            <w:tcW w:w="883" w:type="dxa"/>
            <w:vAlign w:val="center"/>
          </w:tcPr>
          <w:p w14:paraId="1584E615"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0.48</w:t>
            </w:r>
          </w:p>
        </w:tc>
      </w:tr>
      <w:tr w:rsidR="00140EF7" w:rsidRPr="00140EF7" w14:paraId="0B92CEC5"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6ACCDED6" w14:textId="77777777" w:rsidR="00140EF7" w:rsidRPr="00140EF7" w:rsidRDefault="00140EF7" w:rsidP="00140EF7">
            <w:pPr>
              <w:rPr>
                <w:rFonts w:cstheme="minorHAnsi"/>
                <w:sz w:val="24"/>
                <w:szCs w:val="24"/>
              </w:rPr>
            </w:pPr>
            <w:r w:rsidRPr="00140EF7">
              <w:rPr>
                <w:rFonts w:cstheme="minorHAnsi"/>
                <w:sz w:val="24"/>
                <w:szCs w:val="24"/>
              </w:rPr>
              <w:t>Screening (n=2572)</w:t>
            </w:r>
          </w:p>
        </w:tc>
        <w:tc>
          <w:tcPr>
            <w:tcW w:w="2240" w:type="dxa"/>
          </w:tcPr>
          <w:p w14:paraId="508DA0D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880 (50)</w:t>
            </w:r>
          </w:p>
        </w:tc>
        <w:tc>
          <w:tcPr>
            <w:tcW w:w="2722" w:type="dxa"/>
          </w:tcPr>
          <w:p w14:paraId="6461387E" w14:textId="77777777" w:rsidR="00140EF7" w:rsidRPr="00140EF7" w:rsidRDefault="00140EF7"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440 (54)</w:t>
            </w:r>
          </w:p>
        </w:tc>
        <w:tc>
          <w:tcPr>
            <w:tcW w:w="883" w:type="dxa"/>
            <w:vAlign w:val="center"/>
          </w:tcPr>
          <w:p w14:paraId="00C11D6F" w14:textId="77777777" w:rsidR="00140EF7" w:rsidRPr="00140EF7" w:rsidRDefault="00140EF7"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40EF7">
              <w:rPr>
                <w:rFonts w:cstheme="minorHAnsi"/>
                <w:sz w:val="24"/>
                <w:szCs w:val="24"/>
              </w:rPr>
              <w:t>0.05</w:t>
            </w:r>
          </w:p>
        </w:tc>
      </w:tr>
    </w:tbl>
    <w:p w14:paraId="7F3883AF" w14:textId="4442F5D5" w:rsidR="00046B67" w:rsidRDefault="00140EF7" w:rsidP="00140EF7">
      <w:pPr>
        <w:spacing w:after="120" w:line="240" w:lineRule="auto"/>
        <w:rPr>
          <w:rFonts w:eastAsiaTheme="minorEastAsia" w:cstheme="minorHAnsi"/>
          <w:sz w:val="24"/>
          <w:szCs w:val="24"/>
        </w:rPr>
        <w:sectPr w:rsidR="00046B67" w:rsidSect="00930ABA">
          <w:pgSz w:w="11906" w:h="16838"/>
          <w:pgMar w:top="1440" w:right="1440" w:bottom="1440" w:left="1440" w:header="708" w:footer="708" w:gutter="0"/>
          <w:cols w:space="708"/>
          <w:docGrid w:linePitch="360"/>
        </w:sectPr>
      </w:pPr>
      <w:r w:rsidRPr="00140EF7">
        <w:rPr>
          <w:rFonts w:eastAsiaTheme="minorEastAsia" w:cstheme="minorHAnsi"/>
          <w:sz w:val="24"/>
          <w:szCs w:val="24"/>
        </w:rPr>
        <w:t>Table S</w:t>
      </w:r>
      <w:r w:rsidR="00A574A1">
        <w:rPr>
          <w:rFonts w:eastAsiaTheme="minorEastAsia" w:cstheme="minorHAnsi"/>
          <w:sz w:val="24"/>
          <w:szCs w:val="24"/>
        </w:rPr>
        <w:t>3</w:t>
      </w:r>
      <w:r w:rsidRPr="00140EF7">
        <w:rPr>
          <w:rFonts w:eastAsiaTheme="minorEastAsia" w:cstheme="minorHAnsi"/>
          <w:sz w:val="24"/>
          <w:szCs w:val="24"/>
        </w:rPr>
        <w:t xml:space="preserve">.  Patient and transplant characteristics in propensity score matched and unmatched individuals.  Data are expressed as number (%) or median [interquartile range].  Abbreviations: IMD, index of multiple deprivation; PRD, primary renal diagnosis; GN, glomerulonephritis; PKD, polycystic kidney disease; PN, pyelonephritis; IHD, ischaemic heart disease; PVD, peripheral vascular disease; </w:t>
      </w:r>
      <w:proofErr w:type="spellStart"/>
      <w:r w:rsidRPr="00140EF7">
        <w:rPr>
          <w:rFonts w:eastAsiaTheme="minorEastAsia" w:cstheme="minorHAnsi"/>
          <w:sz w:val="24"/>
          <w:szCs w:val="24"/>
        </w:rPr>
        <w:t>CeVD</w:t>
      </w:r>
      <w:proofErr w:type="spellEnd"/>
      <w:r w:rsidRPr="00140EF7">
        <w:rPr>
          <w:rFonts w:eastAsiaTheme="minorEastAsia" w:cstheme="minorHAnsi"/>
          <w:sz w:val="24"/>
          <w:szCs w:val="24"/>
        </w:rPr>
        <w:t>, cerebrovascular disease; RRT, renal replacement therapy; HD, haemodialysis; PD, peritoneal dialysis.</w:t>
      </w:r>
    </w:p>
    <w:p w14:paraId="67B95BBA" w14:textId="760597BE" w:rsidR="00140EF7" w:rsidRPr="00140EF7" w:rsidRDefault="00140EF7" w:rsidP="00140EF7">
      <w:pPr>
        <w:spacing w:after="120" w:line="264" w:lineRule="auto"/>
        <w:rPr>
          <w:rFonts w:eastAsiaTheme="minorEastAsia" w:cstheme="minorHAnsi"/>
          <w:sz w:val="24"/>
          <w:szCs w:val="24"/>
        </w:rPr>
      </w:pPr>
    </w:p>
    <w:tbl>
      <w:tblPr>
        <w:tblStyle w:val="GridTable1Light-Accent51"/>
        <w:tblW w:w="9242" w:type="dxa"/>
        <w:tblLook w:val="04A0" w:firstRow="1" w:lastRow="0" w:firstColumn="1" w:lastColumn="0" w:noHBand="0" w:noVBand="1"/>
      </w:tblPr>
      <w:tblGrid>
        <w:gridCol w:w="3397"/>
        <w:gridCol w:w="2410"/>
        <w:gridCol w:w="2381"/>
        <w:gridCol w:w="1054"/>
      </w:tblGrid>
      <w:tr w:rsidR="003D2D60" w:rsidRPr="003D2D60" w14:paraId="7EA3F746" w14:textId="77777777" w:rsidTr="001A4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D00EE5C" w14:textId="77777777" w:rsidR="00140EF7" w:rsidRPr="003D2D60" w:rsidRDefault="00140EF7" w:rsidP="00140EF7">
            <w:pPr>
              <w:rPr>
                <w:rFonts w:cstheme="minorHAnsi"/>
                <w:sz w:val="24"/>
                <w:szCs w:val="24"/>
              </w:rPr>
            </w:pPr>
          </w:p>
        </w:tc>
        <w:tc>
          <w:tcPr>
            <w:tcW w:w="2410" w:type="dxa"/>
          </w:tcPr>
          <w:p w14:paraId="37C52447" w14:textId="2B2D05E1" w:rsidR="00140EF7" w:rsidRPr="003D2D60" w:rsidRDefault="005C0A09"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Screened patients s</w:t>
            </w:r>
            <w:r w:rsidR="00140EF7" w:rsidRPr="003D2D60">
              <w:rPr>
                <w:rFonts w:cstheme="minorHAnsi"/>
                <w:sz w:val="24"/>
                <w:szCs w:val="24"/>
              </w:rPr>
              <w:t>tabilised weight &lt;2</w:t>
            </w:r>
          </w:p>
          <w:p w14:paraId="210D7E01" w14:textId="3AC5E459" w:rsidR="00140EF7" w:rsidRPr="003D2D60"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 xml:space="preserve">N= </w:t>
            </w:r>
            <w:r w:rsidR="002847B2" w:rsidRPr="003D2D60">
              <w:rPr>
                <w:rFonts w:cstheme="minorHAnsi"/>
                <w:sz w:val="24"/>
                <w:szCs w:val="24"/>
              </w:rPr>
              <w:t>1272</w:t>
            </w:r>
          </w:p>
        </w:tc>
        <w:tc>
          <w:tcPr>
            <w:tcW w:w="2381" w:type="dxa"/>
          </w:tcPr>
          <w:p w14:paraId="1DA7A769" w14:textId="70D5C6C1" w:rsidR="00140EF7" w:rsidRPr="003D2D60"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S</w:t>
            </w:r>
            <w:r w:rsidR="005C0A09" w:rsidRPr="003D2D60">
              <w:rPr>
                <w:rFonts w:cstheme="minorHAnsi"/>
                <w:sz w:val="24"/>
                <w:szCs w:val="24"/>
              </w:rPr>
              <w:t>creened patients s</w:t>
            </w:r>
            <w:r w:rsidRPr="003D2D60">
              <w:rPr>
                <w:rFonts w:cstheme="minorHAnsi"/>
                <w:sz w:val="24"/>
                <w:szCs w:val="24"/>
              </w:rPr>
              <w:t xml:space="preserve">tabilised weight </w:t>
            </w:r>
            <w:r w:rsidRPr="003D2D60">
              <w:rPr>
                <w:rFonts w:cstheme="minorHAnsi"/>
                <w:sz w:val="24"/>
                <w:szCs w:val="24"/>
                <w:u w:val="single"/>
              </w:rPr>
              <w:t>&gt;</w:t>
            </w:r>
            <w:r w:rsidRPr="003D2D60">
              <w:rPr>
                <w:rFonts w:cstheme="minorHAnsi"/>
                <w:sz w:val="24"/>
                <w:szCs w:val="24"/>
              </w:rPr>
              <w:t xml:space="preserve"> 2</w:t>
            </w:r>
          </w:p>
          <w:p w14:paraId="43CE1FB7" w14:textId="49231A8B" w:rsidR="00140EF7" w:rsidRPr="003D2D60"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 xml:space="preserve">N= </w:t>
            </w:r>
            <w:r w:rsidR="002847B2" w:rsidRPr="003D2D60">
              <w:rPr>
                <w:rFonts w:cstheme="minorHAnsi"/>
                <w:sz w:val="24"/>
                <w:szCs w:val="24"/>
              </w:rPr>
              <w:t>15</w:t>
            </w:r>
          </w:p>
        </w:tc>
        <w:tc>
          <w:tcPr>
            <w:tcW w:w="1054" w:type="dxa"/>
          </w:tcPr>
          <w:p w14:paraId="55A38EA3" w14:textId="77777777" w:rsidR="00140EF7" w:rsidRPr="003D2D60" w:rsidRDefault="00140EF7" w:rsidP="00140EF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P value</w:t>
            </w:r>
          </w:p>
        </w:tc>
      </w:tr>
      <w:tr w:rsidR="003D2D60" w:rsidRPr="003D2D60" w14:paraId="28FFC61D"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7352467E" w14:textId="687181BD" w:rsidR="00140EF7" w:rsidRPr="003D2D60" w:rsidRDefault="00140EF7" w:rsidP="00140EF7">
            <w:pPr>
              <w:rPr>
                <w:rFonts w:cstheme="minorHAnsi"/>
                <w:sz w:val="24"/>
                <w:szCs w:val="24"/>
              </w:rPr>
            </w:pPr>
            <w:r w:rsidRPr="003D2D60">
              <w:rPr>
                <w:rFonts w:cstheme="minorHAnsi"/>
                <w:sz w:val="24"/>
                <w:szCs w:val="24"/>
              </w:rPr>
              <w:t xml:space="preserve">Age (years) </w:t>
            </w:r>
            <w:r w:rsidR="00767942" w:rsidRPr="003D2D60">
              <w:rPr>
                <w:rFonts w:cstheme="minorHAnsi"/>
                <w:sz w:val="24"/>
                <w:szCs w:val="24"/>
              </w:rPr>
              <w:t>(n=1287)</w:t>
            </w:r>
          </w:p>
        </w:tc>
        <w:tc>
          <w:tcPr>
            <w:tcW w:w="2410" w:type="dxa"/>
          </w:tcPr>
          <w:p w14:paraId="36673899" w14:textId="78B6B714" w:rsidR="00140EF7" w:rsidRPr="003D2D60" w:rsidRDefault="00F644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56 [47-63]</w:t>
            </w:r>
          </w:p>
        </w:tc>
        <w:tc>
          <w:tcPr>
            <w:tcW w:w="2381" w:type="dxa"/>
          </w:tcPr>
          <w:p w14:paraId="30F323EB" w14:textId="6E6D7712" w:rsidR="00140EF7" w:rsidRPr="003D2D60" w:rsidRDefault="00F644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33 [26-36</w:t>
            </w:r>
            <w:r w:rsidR="00852353" w:rsidRPr="003D2D60">
              <w:rPr>
                <w:rFonts w:cstheme="minorHAnsi"/>
                <w:sz w:val="24"/>
                <w:szCs w:val="24"/>
              </w:rPr>
              <w:t>]</w:t>
            </w:r>
          </w:p>
        </w:tc>
        <w:tc>
          <w:tcPr>
            <w:tcW w:w="1054" w:type="dxa"/>
            <w:vAlign w:val="center"/>
          </w:tcPr>
          <w:p w14:paraId="7AB5BC25" w14:textId="5A511491" w:rsidR="00140EF7" w:rsidRPr="003D2D60" w:rsidRDefault="00F64451"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&lt;0.001</w:t>
            </w:r>
          </w:p>
        </w:tc>
      </w:tr>
      <w:tr w:rsidR="003D2D60" w:rsidRPr="003D2D60" w14:paraId="04E17406"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776004F3" w14:textId="25F4B743" w:rsidR="00140EF7" w:rsidRPr="003D2D60" w:rsidRDefault="00140EF7" w:rsidP="00140EF7">
            <w:pPr>
              <w:rPr>
                <w:rFonts w:cstheme="minorHAnsi"/>
                <w:sz w:val="24"/>
                <w:szCs w:val="24"/>
              </w:rPr>
            </w:pPr>
            <w:r w:rsidRPr="003D2D60">
              <w:rPr>
                <w:rFonts w:cstheme="minorHAnsi"/>
                <w:sz w:val="24"/>
                <w:szCs w:val="24"/>
              </w:rPr>
              <w:t xml:space="preserve">Male Sex </w:t>
            </w:r>
            <w:r w:rsidR="00767942" w:rsidRPr="003D2D60">
              <w:rPr>
                <w:rFonts w:cstheme="minorHAnsi"/>
                <w:sz w:val="24"/>
                <w:szCs w:val="24"/>
              </w:rPr>
              <w:t>(n=1287)</w:t>
            </w:r>
          </w:p>
        </w:tc>
        <w:tc>
          <w:tcPr>
            <w:tcW w:w="2410" w:type="dxa"/>
          </w:tcPr>
          <w:p w14:paraId="39AAC3E1" w14:textId="1CD0C77C" w:rsidR="00140EF7" w:rsidRPr="003D2D60" w:rsidRDefault="008E7E55"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798 (63)</w:t>
            </w:r>
          </w:p>
        </w:tc>
        <w:tc>
          <w:tcPr>
            <w:tcW w:w="2381" w:type="dxa"/>
          </w:tcPr>
          <w:p w14:paraId="67297444" w14:textId="015EDDCF" w:rsidR="00140EF7" w:rsidRPr="003D2D60" w:rsidRDefault="008E7E55"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6 (40)</w:t>
            </w:r>
          </w:p>
        </w:tc>
        <w:tc>
          <w:tcPr>
            <w:tcW w:w="1054" w:type="dxa"/>
            <w:vAlign w:val="center"/>
          </w:tcPr>
          <w:p w14:paraId="3C5E3343" w14:textId="4D4160F1" w:rsidR="00140EF7" w:rsidRPr="003D2D60" w:rsidRDefault="008E7E55"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0.07</w:t>
            </w:r>
          </w:p>
        </w:tc>
      </w:tr>
      <w:tr w:rsidR="003D2D60" w:rsidRPr="003D2D60" w14:paraId="4B710080"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582CC61F" w14:textId="58A1DC14" w:rsidR="00140EF7" w:rsidRPr="003D2D60" w:rsidRDefault="00140EF7" w:rsidP="00140EF7">
            <w:pPr>
              <w:rPr>
                <w:rFonts w:cstheme="minorHAnsi"/>
                <w:sz w:val="24"/>
                <w:szCs w:val="24"/>
              </w:rPr>
            </w:pPr>
            <w:r w:rsidRPr="003D2D60">
              <w:rPr>
                <w:rFonts w:cstheme="minorHAnsi"/>
                <w:sz w:val="24"/>
                <w:szCs w:val="24"/>
              </w:rPr>
              <w:t xml:space="preserve">Ethnicity </w:t>
            </w:r>
          </w:p>
          <w:p w14:paraId="48B97917"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White</w:t>
            </w:r>
          </w:p>
          <w:p w14:paraId="0E673B6E"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Asian</w:t>
            </w:r>
          </w:p>
          <w:p w14:paraId="295F96CC"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Black</w:t>
            </w:r>
          </w:p>
          <w:p w14:paraId="5328CD8D" w14:textId="77777777" w:rsidR="00140EF7" w:rsidRPr="003D2D60" w:rsidRDefault="00140EF7" w:rsidP="00140EF7">
            <w:pPr>
              <w:rPr>
                <w:rFonts w:cstheme="minorHAnsi"/>
                <w:sz w:val="24"/>
                <w:szCs w:val="24"/>
              </w:rPr>
            </w:pPr>
            <w:r w:rsidRPr="003D2D60">
              <w:rPr>
                <w:rFonts w:cstheme="minorHAnsi"/>
                <w:b w:val="0"/>
                <w:bCs w:val="0"/>
                <w:sz w:val="24"/>
                <w:szCs w:val="24"/>
              </w:rPr>
              <w:t>Mixed</w:t>
            </w:r>
          </w:p>
        </w:tc>
        <w:tc>
          <w:tcPr>
            <w:tcW w:w="2410" w:type="dxa"/>
          </w:tcPr>
          <w:p w14:paraId="7537ED81" w14:textId="77777777" w:rsidR="0024593B" w:rsidRPr="003D2D60" w:rsidRDefault="0024593B"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6913AD2" w14:textId="77777777" w:rsidR="00FD0D51"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1027 (81)</w:t>
            </w:r>
          </w:p>
          <w:p w14:paraId="7FC6AB11" w14:textId="77777777" w:rsidR="00FD0D51"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134 (11)</w:t>
            </w:r>
          </w:p>
          <w:p w14:paraId="51A09790" w14:textId="77777777" w:rsidR="00FD0D51"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95 (7)</w:t>
            </w:r>
          </w:p>
          <w:p w14:paraId="6CCFF16D" w14:textId="08EDE904" w:rsidR="00FD0D51"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16 (1)</w:t>
            </w:r>
          </w:p>
        </w:tc>
        <w:tc>
          <w:tcPr>
            <w:tcW w:w="2381" w:type="dxa"/>
          </w:tcPr>
          <w:p w14:paraId="673AC7D6" w14:textId="77777777" w:rsidR="00C62CD8" w:rsidRPr="003D2D60" w:rsidRDefault="00C62CD8"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2A02C87" w14:textId="77777777" w:rsidR="00FD0D51"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 (13)</w:t>
            </w:r>
          </w:p>
          <w:p w14:paraId="35D5D558" w14:textId="77777777" w:rsidR="00FD0D51"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7 (47)</w:t>
            </w:r>
          </w:p>
          <w:p w14:paraId="0A5E5C38" w14:textId="77777777" w:rsidR="00FD0D51" w:rsidRPr="003D2D60" w:rsidRDefault="008E7E55"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5 (33)</w:t>
            </w:r>
          </w:p>
          <w:p w14:paraId="6B11FFD7" w14:textId="1B1AD118" w:rsidR="008E7E55" w:rsidRPr="003D2D60" w:rsidRDefault="008E7E55"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1 97)</w:t>
            </w:r>
          </w:p>
        </w:tc>
        <w:tc>
          <w:tcPr>
            <w:tcW w:w="1054" w:type="dxa"/>
            <w:vAlign w:val="center"/>
          </w:tcPr>
          <w:p w14:paraId="2C90D610" w14:textId="38C091D9" w:rsidR="00140EF7" w:rsidRPr="003D2D60" w:rsidRDefault="008E7E55"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&lt;0.001</w:t>
            </w:r>
          </w:p>
        </w:tc>
      </w:tr>
      <w:tr w:rsidR="003D2D60" w:rsidRPr="003D2D60" w14:paraId="3CED5B21"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492CFC6D" w14:textId="3827598F" w:rsidR="00140EF7" w:rsidRPr="003D2D60" w:rsidRDefault="00140EF7" w:rsidP="00140EF7">
            <w:pPr>
              <w:rPr>
                <w:rFonts w:cstheme="minorHAnsi"/>
                <w:sz w:val="24"/>
                <w:szCs w:val="24"/>
              </w:rPr>
            </w:pPr>
            <w:r w:rsidRPr="003D2D60">
              <w:rPr>
                <w:rFonts w:cstheme="minorHAnsi"/>
                <w:sz w:val="24"/>
                <w:szCs w:val="24"/>
              </w:rPr>
              <w:t xml:space="preserve">History of Diabetes </w:t>
            </w:r>
            <w:r w:rsidR="00767942" w:rsidRPr="003D2D60">
              <w:rPr>
                <w:rFonts w:cstheme="minorHAnsi"/>
                <w:sz w:val="24"/>
                <w:szCs w:val="24"/>
              </w:rPr>
              <w:t>(n=1287)</w:t>
            </w:r>
          </w:p>
        </w:tc>
        <w:tc>
          <w:tcPr>
            <w:tcW w:w="2410" w:type="dxa"/>
          </w:tcPr>
          <w:p w14:paraId="5DDCB7D7" w14:textId="5476E637" w:rsidR="00140EF7" w:rsidRPr="003D2D60" w:rsidRDefault="00E8582D"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240 (19)</w:t>
            </w:r>
          </w:p>
        </w:tc>
        <w:tc>
          <w:tcPr>
            <w:tcW w:w="2381" w:type="dxa"/>
          </w:tcPr>
          <w:p w14:paraId="77858F90" w14:textId="20847E5D" w:rsidR="00140EF7" w:rsidRPr="003D2D60" w:rsidRDefault="00E8582D"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 (0)</w:t>
            </w:r>
          </w:p>
        </w:tc>
        <w:tc>
          <w:tcPr>
            <w:tcW w:w="1054" w:type="dxa"/>
            <w:vAlign w:val="center"/>
          </w:tcPr>
          <w:p w14:paraId="59E18D0F" w14:textId="08E5AAD1" w:rsidR="00140EF7" w:rsidRPr="003D2D60" w:rsidRDefault="00E8582D"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0.06</w:t>
            </w:r>
          </w:p>
        </w:tc>
      </w:tr>
      <w:tr w:rsidR="003D2D60" w:rsidRPr="003D2D60" w14:paraId="1334BC5E"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78CDE34B" w14:textId="2B656C94" w:rsidR="00140EF7" w:rsidRPr="003D2D60" w:rsidRDefault="00140EF7" w:rsidP="00140EF7">
            <w:pPr>
              <w:rPr>
                <w:rFonts w:cstheme="minorHAnsi"/>
                <w:sz w:val="24"/>
                <w:szCs w:val="24"/>
              </w:rPr>
            </w:pPr>
            <w:r w:rsidRPr="003D2D60">
              <w:rPr>
                <w:rFonts w:cstheme="minorHAnsi"/>
                <w:sz w:val="24"/>
                <w:szCs w:val="24"/>
              </w:rPr>
              <w:t xml:space="preserve">History of IHD </w:t>
            </w:r>
            <w:r w:rsidR="00767942" w:rsidRPr="003D2D60">
              <w:rPr>
                <w:rFonts w:cstheme="minorHAnsi"/>
                <w:sz w:val="24"/>
                <w:szCs w:val="24"/>
              </w:rPr>
              <w:t>(n=1287)</w:t>
            </w:r>
          </w:p>
        </w:tc>
        <w:tc>
          <w:tcPr>
            <w:tcW w:w="2410" w:type="dxa"/>
          </w:tcPr>
          <w:p w14:paraId="0D959A14" w14:textId="79F99843" w:rsidR="00140EF7" w:rsidRPr="003D2D60" w:rsidRDefault="00E8582D"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145 (11)</w:t>
            </w:r>
          </w:p>
        </w:tc>
        <w:tc>
          <w:tcPr>
            <w:tcW w:w="2381" w:type="dxa"/>
          </w:tcPr>
          <w:p w14:paraId="3F449F0C" w14:textId="4A39033D" w:rsidR="00140EF7" w:rsidRPr="003D2D60" w:rsidRDefault="00E8582D"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 (0)</w:t>
            </w:r>
          </w:p>
        </w:tc>
        <w:tc>
          <w:tcPr>
            <w:tcW w:w="1054" w:type="dxa"/>
            <w:vAlign w:val="center"/>
          </w:tcPr>
          <w:p w14:paraId="46966886" w14:textId="3E794C40" w:rsidR="00140EF7" w:rsidRPr="003D2D60" w:rsidRDefault="00E8582D"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0.17</w:t>
            </w:r>
          </w:p>
        </w:tc>
      </w:tr>
      <w:tr w:rsidR="003D2D60" w:rsidRPr="003D2D60" w14:paraId="3DC0FCD6"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692B13E6" w14:textId="6D03409B" w:rsidR="00140EF7" w:rsidRPr="003D2D60" w:rsidRDefault="00140EF7" w:rsidP="00140EF7">
            <w:pPr>
              <w:rPr>
                <w:rFonts w:cstheme="minorHAnsi"/>
                <w:sz w:val="24"/>
                <w:szCs w:val="24"/>
              </w:rPr>
            </w:pPr>
            <w:r w:rsidRPr="003D2D60">
              <w:rPr>
                <w:rFonts w:cstheme="minorHAnsi"/>
                <w:sz w:val="24"/>
                <w:szCs w:val="24"/>
              </w:rPr>
              <w:t xml:space="preserve">History of PVD </w:t>
            </w:r>
            <w:r w:rsidR="00767942" w:rsidRPr="003D2D60">
              <w:rPr>
                <w:rFonts w:cstheme="minorHAnsi"/>
                <w:sz w:val="24"/>
                <w:szCs w:val="24"/>
              </w:rPr>
              <w:t>(n=1287)</w:t>
            </w:r>
          </w:p>
        </w:tc>
        <w:tc>
          <w:tcPr>
            <w:tcW w:w="2410" w:type="dxa"/>
          </w:tcPr>
          <w:p w14:paraId="34A74FC6" w14:textId="11812666" w:rsidR="00140EF7" w:rsidRPr="003D2D60" w:rsidRDefault="00327E8C"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48 (4)</w:t>
            </w:r>
          </w:p>
        </w:tc>
        <w:tc>
          <w:tcPr>
            <w:tcW w:w="2381" w:type="dxa"/>
          </w:tcPr>
          <w:p w14:paraId="11AC2404" w14:textId="7FFFA04A" w:rsidR="00140EF7" w:rsidRPr="003D2D60" w:rsidRDefault="00327E8C"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 (0)</w:t>
            </w:r>
          </w:p>
        </w:tc>
        <w:tc>
          <w:tcPr>
            <w:tcW w:w="1054" w:type="dxa"/>
            <w:vAlign w:val="center"/>
          </w:tcPr>
          <w:p w14:paraId="13EE7311" w14:textId="342A1319" w:rsidR="00140EF7" w:rsidRPr="003D2D60" w:rsidRDefault="00327E8C"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0.44</w:t>
            </w:r>
          </w:p>
        </w:tc>
      </w:tr>
      <w:tr w:rsidR="003D2D60" w:rsidRPr="003D2D60" w14:paraId="2A1F84DE"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2FB07748" w14:textId="6DA01ACF" w:rsidR="00140EF7" w:rsidRPr="003D2D60" w:rsidRDefault="00140EF7" w:rsidP="00140EF7">
            <w:pPr>
              <w:rPr>
                <w:rFonts w:cstheme="minorHAnsi"/>
                <w:sz w:val="24"/>
                <w:szCs w:val="24"/>
              </w:rPr>
            </w:pPr>
            <w:r w:rsidRPr="003D2D60">
              <w:rPr>
                <w:rFonts w:cstheme="minorHAnsi"/>
                <w:sz w:val="24"/>
                <w:szCs w:val="24"/>
              </w:rPr>
              <w:t xml:space="preserve">History of </w:t>
            </w:r>
            <w:proofErr w:type="spellStart"/>
            <w:r w:rsidRPr="003D2D60">
              <w:rPr>
                <w:rFonts w:cstheme="minorHAnsi"/>
                <w:sz w:val="24"/>
                <w:szCs w:val="24"/>
              </w:rPr>
              <w:t>CeVD</w:t>
            </w:r>
            <w:proofErr w:type="spellEnd"/>
            <w:r w:rsidR="00767942" w:rsidRPr="003D2D60">
              <w:rPr>
                <w:rFonts w:cstheme="minorHAnsi"/>
                <w:sz w:val="24"/>
                <w:szCs w:val="24"/>
              </w:rPr>
              <w:t xml:space="preserve"> (n=1287)</w:t>
            </w:r>
          </w:p>
        </w:tc>
        <w:tc>
          <w:tcPr>
            <w:tcW w:w="2410" w:type="dxa"/>
          </w:tcPr>
          <w:p w14:paraId="1FDCE152" w14:textId="64E9B8AE" w:rsidR="00140EF7"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67 (5)</w:t>
            </w:r>
          </w:p>
        </w:tc>
        <w:tc>
          <w:tcPr>
            <w:tcW w:w="2381" w:type="dxa"/>
          </w:tcPr>
          <w:p w14:paraId="77BCCA4C" w14:textId="23F7A41F" w:rsidR="00140EF7" w:rsidRPr="003D2D60" w:rsidRDefault="00FD0D51"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w:t>
            </w:r>
          </w:p>
        </w:tc>
        <w:tc>
          <w:tcPr>
            <w:tcW w:w="1054" w:type="dxa"/>
            <w:vAlign w:val="center"/>
          </w:tcPr>
          <w:p w14:paraId="20A9B8B4" w14:textId="0A7950A3" w:rsidR="00140EF7" w:rsidRPr="003D2D60" w:rsidRDefault="00FD0D51"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0.36</w:t>
            </w:r>
          </w:p>
        </w:tc>
      </w:tr>
      <w:tr w:rsidR="003D2D60" w:rsidRPr="003D2D60" w14:paraId="2F00FE88"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16390A53" w14:textId="648EB68E" w:rsidR="00140EF7" w:rsidRPr="003D2D60" w:rsidRDefault="00140EF7" w:rsidP="00140EF7">
            <w:pPr>
              <w:rPr>
                <w:rFonts w:cstheme="minorHAnsi"/>
                <w:sz w:val="24"/>
                <w:szCs w:val="24"/>
              </w:rPr>
            </w:pPr>
            <w:r w:rsidRPr="003D2D60">
              <w:rPr>
                <w:rFonts w:cstheme="minorHAnsi"/>
                <w:sz w:val="24"/>
                <w:szCs w:val="24"/>
              </w:rPr>
              <w:t xml:space="preserve">Ever smoker </w:t>
            </w:r>
            <w:r w:rsidR="00767942" w:rsidRPr="003D2D60">
              <w:rPr>
                <w:rFonts w:cstheme="minorHAnsi"/>
                <w:sz w:val="24"/>
                <w:szCs w:val="24"/>
              </w:rPr>
              <w:t>(n=1287)</w:t>
            </w:r>
          </w:p>
        </w:tc>
        <w:tc>
          <w:tcPr>
            <w:tcW w:w="2410" w:type="dxa"/>
          </w:tcPr>
          <w:p w14:paraId="254DC52E" w14:textId="459D6CC7" w:rsidR="00140EF7" w:rsidRPr="003D2D60" w:rsidRDefault="00F8563B" w:rsidP="00140EF7">
            <w:pPr>
              <w:tabs>
                <w:tab w:val="center" w:pos="1097"/>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464 (36)</w:t>
            </w:r>
          </w:p>
        </w:tc>
        <w:tc>
          <w:tcPr>
            <w:tcW w:w="2381" w:type="dxa"/>
          </w:tcPr>
          <w:p w14:paraId="339243F0" w14:textId="6FA370FD" w:rsidR="00140EF7" w:rsidRPr="003D2D60" w:rsidRDefault="00F8563B"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 (7)</w:t>
            </w:r>
          </w:p>
        </w:tc>
        <w:tc>
          <w:tcPr>
            <w:tcW w:w="1054" w:type="dxa"/>
            <w:vAlign w:val="center"/>
          </w:tcPr>
          <w:p w14:paraId="0D4519F2" w14:textId="1AD8D5AB" w:rsidR="00140EF7" w:rsidRPr="003D2D60" w:rsidRDefault="001671B3"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0.02</w:t>
            </w:r>
          </w:p>
        </w:tc>
      </w:tr>
      <w:tr w:rsidR="003D2D60" w:rsidRPr="003D2D60" w14:paraId="2784A5A7" w14:textId="77777777" w:rsidTr="001A4FAB">
        <w:tc>
          <w:tcPr>
            <w:cnfStyle w:val="001000000000" w:firstRow="0" w:lastRow="0" w:firstColumn="1" w:lastColumn="0" w:oddVBand="0" w:evenVBand="0" w:oddHBand="0" w:evenHBand="0" w:firstRowFirstColumn="0" w:firstRowLastColumn="0" w:lastRowFirstColumn="0" w:lastRowLastColumn="0"/>
            <w:tcW w:w="3397" w:type="dxa"/>
          </w:tcPr>
          <w:p w14:paraId="543161ED" w14:textId="0FC94F5A" w:rsidR="00140EF7" w:rsidRPr="003D2D60" w:rsidRDefault="00140EF7" w:rsidP="00140EF7">
            <w:pPr>
              <w:rPr>
                <w:rFonts w:cstheme="minorHAnsi"/>
                <w:sz w:val="24"/>
                <w:szCs w:val="24"/>
              </w:rPr>
            </w:pPr>
            <w:r w:rsidRPr="003D2D60">
              <w:rPr>
                <w:rFonts w:cstheme="minorHAnsi"/>
                <w:sz w:val="24"/>
                <w:szCs w:val="24"/>
              </w:rPr>
              <w:t>IMD (n=</w:t>
            </w:r>
            <w:r w:rsidR="001671B3" w:rsidRPr="003D2D60">
              <w:rPr>
                <w:rFonts w:cstheme="minorHAnsi"/>
                <w:sz w:val="24"/>
                <w:szCs w:val="24"/>
              </w:rPr>
              <w:t>1287)</w:t>
            </w:r>
          </w:p>
          <w:p w14:paraId="0586959F"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1 – Most deprived</w:t>
            </w:r>
          </w:p>
          <w:p w14:paraId="1726A40B"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2</w:t>
            </w:r>
          </w:p>
          <w:p w14:paraId="40700513"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3</w:t>
            </w:r>
          </w:p>
          <w:p w14:paraId="247F83E5" w14:textId="77777777" w:rsidR="00140EF7" w:rsidRPr="003D2D60" w:rsidRDefault="00140EF7" w:rsidP="00140EF7">
            <w:pPr>
              <w:rPr>
                <w:rFonts w:cstheme="minorHAnsi"/>
                <w:b w:val="0"/>
                <w:bCs w:val="0"/>
                <w:sz w:val="24"/>
                <w:szCs w:val="24"/>
              </w:rPr>
            </w:pPr>
            <w:r w:rsidRPr="003D2D60">
              <w:rPr>
                <w:rFonts w:cstheme="minorHAnsi"/>
                <w:b w:val="0"/>
                <w:bCs w:val="0"/>
                <w:sz w:val="24"/>
                <w:szCs w:val="24"/>
              </w:rPr>
              <w:t>4</w:t>
            </w:r>
          </w:p>
          <w:p w14:paraId="4AF3A170" w14:textId="77777777" w:rsidR="00140EF7" w:rsidRPr="003D2D60" w:rsidRDefault="00140EF7" w:rsidP="00140EF7">
            <w:pPr>
              <w:rPr>
                <w:rFonts w:cstheme="minorHAnsi"/>
                <w:sz w:val="24"/>
                <w:szCs w:val="24"/>
              </w:rPr>
            </w:pPr>
            <w:r w:rsidRPr="003D2D60">
              <w:rPr>
                <w:rFonts w:cstheme="minorHAnsi"/>
                <w:b w:val="0"/>
                <w:bCs w:val="0"/>
                <w:sz w:val="24"/>
                <w:szCs w:val="24"/>
              </w:rPr>
              <w:t>5 – Least deprived</w:t>
            </w:r>
          </w:p>
        </w:tc>
        <w:tc>
          <w:tcPr>
            <w:tcW w:w="2410" w:type="dxa"/>
          </w:tcPr>
          <w:p w14:paraId="106BD7E2" w14:textId="77777777" w:rsidR="00162673" w:rsidRPr="003D2D60" w:rsidRDefault="0016267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6D7AF51" w14:textId="4ACD6ABB" w:rsidR="002847B2"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244 (19)</w:t>
            </w:r>
          </w:p>
          <w:p w14:paraId="05D25623"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264 (21)</w:t>
            </w:r>
          </w:p>
          <w:p w14:paraId="4F07290B"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247 (19)</w:t>
            </w:r>
          </w:p>
          <w:p w14:paraId="394C3CF5"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280 (22)</w:t>
            </w:r>
          </w:p>
          <w:p w14:paraId="1BCB57FD" w14:textId="5EBBC243"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237 (19)</w:t>
            </w:r>
          </w:p>
        </w:tc>
        <w:tc>
          <w:tcPr>
            <w:tcW w:w="2381" w:type="dxa"/>
          </w:tcPr>
          <w:p w14:paraId="16BF326D" w14:textId="77777777" w:rsidR="00162673" w:rsidRPr="003D2D60" w:rsidRDefault="0016267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EBBAF6D"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8 (53)</w:t>
            </w:r>
          </w:p>
          <w:p w14:paraId="380B69DA"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 (13)</w:t>
            </w:r>
          </w:p>
          <w:p w14:paraId="2536E996"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 (13)</w:t>
            </w:r>
          </w:p>
          <w:p w14:paraId="40537C32" w14:textId="77777777"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 (13)</w:t>
            </w:r>
          </w:p>
          <w:p w14:paraId="7C6610EE" w14:textId="1B5D823C" w:rsidR="00636E63" w:rsidRPr="003D2D60" w:rsidRDefault="00636E63" w:rsidP="00140E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 (7)</w:t>
            </w:r>
          </w:p>
        </w:tc>
        <w:tc>
          <w:tcPr>
            <w:tcW w:w="1054" w:type="dxa"/>
            <w:vAlign w:val="center"/>
          </w:tcPr>
          <w:p w14:paraId="72A4635C" w14:textId="2368FE96" w:rsidR="00140EF7" w:rsidRPr="003D2D60" w:rsidRDefault="002847B2" w:rsidP="00140EF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0.03</w:t>
            </w:r>
          </w:p>
        </w:tc>
      </w:tr>
    </w:tbl>
    <w:p w14:paraId="2AA3E32D" w14:textId="7184EB3F" w:rsidR="00140EF7" w:rsidRPr="003D2D60" w:rsidRDefault="00140EF7" w:rsidP="00140EF7">
      <w:pPr>
        <w:spacing w:after="120" w:line="240" w:lineRule="auto"/>
        <w:rPr>
          <w:rFonts w:eastAsiaTheme="minorEastAsia" w:cstheme="minorHAnsi"/>
          <w:sz w:val="24"/>
          <w:szCs w:val="24"/>
        </w:rPr>
      </w:pPr>
      <w:r w:rsidRPr="003D2D60">
        <w:rPr>
          <w:rFonts w:eastAsiaTheme="minorEastAsia" w:cstheme="minorHAnsi"/>
          <w:sz w:val="24"/>
          <w:szCs w:val="24"/>
        </w:rPr>
        <w:t>Table S</w:t>
      </w:r>
      <w:r w:rsidR="00A574A1" w:rsidRPr="003D2D60">
        <w:rPr>
          <w:rFonts w:eastAsiaTheme="minorEastAsia" w:cstheme="minorHAnsi"/>
          <w:sz w:val="24"/>
          <w:szCs w:val="24"/>
        </w:rPr>
        <w:t>4</w:t>
      </w:r>
      <w:r w:rsidRPr="003D2D60">
        <w:rPr>
          <w:rFonts w:eastAsiaTheme="minorEastAsia" w:cstheme="minorHAnsi"/>
          <w:sz w:val="24"/>
          <w:szCs w:val="24"/>
        </w:rPr>
        <w:t xml:space="preserve">.  Characteristics of </w:t>
      </w:r>
      <w:r w:rsidR="0023483C" w:rsidRPr="003D2D60">
        <w:rPr>
          <w:rFonts w:eastAsiaTheme="minorEastAsia" w:cstheme="minorHAnsi"/>
          <w:sz w:val="24"/>
          <w:szCs w:val="24"/>
        </w:rPr>
        <w:t xml:space="preserve">screened </w:t>
      </w:r>
      <w:r w:rsidRPr="003D2D60">
        <w:rPr>
          <w:rFonts w:eastAsiaTheme="minorEastAsia" w:cstheme="minorHAnsi"/>
          <w:sz w:val="24"/>
          <w:szCs w:val="24"/>
        </w:rPr>
        <w:t xml:space="preserve">patients </w:t>
      </w:r>
      <w:r w:rsidR="007436B4" w:rsidRPr="003D2D60">
        <w:rPr>
          <w:rFonts w:eastAsiaTheme="minorEastAsia" w:cstheme="minorHAnsi"/>
          <w:sz w:val="24"/>
          <w:szCs w:val="24"/>
        </w:rPr>
        <w:t>(n=</w:t>
      </w:r>
      <w:r w:rsidR="00B940C0" w:rsidRPr="003D2D60">
        <w:rPr>
          <w:rFonts w:eastAsiaTheme="minorEastAsia" w:cstheme="minorHAnsi"/>
          <w:sz w:val="24"/>
          <w:szCs w:val="24"/>
        </w:rPr>
        <w:t xml:space="preserve">1287) </w:t>
      </w:r>
      <w:r w:rsidRPr="003D2D60">
        <w:rPr>
          <w:rFonts w:eastAsiaTheme="minorEastAsia" w:cstheme="minorHAnsi"/>
          <w:sz w:val="24"/>
          <w:szCs w:val="24"/>
        </w:rPr>
        <w:t xml:space="preserve">with stabilised weights under 2 and 2 or greater.  Data are expressed as number (%) or median [interquartile range].  Abbreviations: IMD, index of multiple deprivation; IHD, ischaemic heart disease; PVD, peripheral vascular disease; </w:t>
      </w:r>
      <w:proofErr w:type="spellStart"/>
      <w:r w:rsidRPr="003D2D60">
        <w:rPr>
          <w:rFonts w:eastAsiaTheme="minorEastAsia" w:cstheme="minorHAnsi"/>
          <w:sz w:val="24"/>
          <w:szCs w:val="24"/>
        </w:rPr>
        <w:t>CeVD</w:t>
      </w:r>
      <w:proofErr w:type="spellEnd"/>
      <w:r w:rsidRPr="003D2D60">
        <w:rPr>
          <w:rFonts w:eastAsiaTheme="minorEastAsia" w:cstheme="minorHAnsi"/>
          <w:sz w:val="24"/>
          <w:szCs w:val="24"/>
        </w:rPr>
        <w:t>, cerebrovascular disease.</w:t>
      </w:r>
    </w:p>
    <w:p w14:paraId="6C4EEE5E" w14:textId="7C87491B" w:rsidR="00101B14" w:rsidRPr="003D2D60" w:rsidRDefault="00101B14">
      <w:pPr>
        <w:rPr>
          <w:rFonts w:eastAsiaTheme="minorEastAsia" w:cstheme="minorHAnsi"/>
          <w:sz w:val="24"/>
          <w:szCs w:val="24"/>
        </w:rPr>
      </w:pPr>
      <w:r w:rsidRPr="003D2D60">
        <w:rPr>
          <w:rFonts w:eastAsiaTheme="minorEastAsia" w:cstheme="minorHAnsi"/>
          <w:sz w:val="24"/>
          <w:szCs w:val="24"/>
        </w:rPr>
        <w:br w:type="page"/>
      </w:r>
    </w:p>
    <w:p w14:paraId="6D0C7EBA" w14:textId="77777777" w:rsidR="00140EF7" w:rsidRPr="003D2D60" w:rsidRDefault="00140EF7" w:rsidP="00140EF7">
      <w:pPr>
        <w:spacing w:after="120" w:line="240" w:lineRule="auto"/>
        <w:rPr>
          <w:rFonts w:eastAsiaTheme="minorEastAsia" w:cstheme="minorHAnsi"/>
          <w:sz w:val="24"/>
          <w:szCs w:val="24"/>
        </w:rPr>
      </w:pPr>
    </w:p>
    <w:tbl>
      <w:tblPr>
        <w:tblStyle w:val="GridTable1Light-Accent51"/>
        <w:tblW w:w="9242" w:type="dxa"/>
        <w:tblLook w:val="04A0" w:firstRow="1" w:lastRow="0" w:firstColumn="1" w:lastColumn="0" w:noHBand="0" w:noVBand="1"/>
      </w:tblPr>
      <w:tblGrid>
        <w:gridCol w:w="3397"/>
        <w:gridCol w:w="2410"/>
        <w:gridCol w:w="2381"/>
        <w:gridCol w:w="1054"/>
      </w:tblGrid>
      <w:tr w:rsidR="003D2D60" w:rsidRPr="003D2D60" w14:paraId="7CE23A61" w14:textId="77777777" w:rsidTr="00DF5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EA4B736" w14:textId="77777777" w:rsidR="005C0A09" w:rsidRPr="003D2D60" w:rsidRDefault="005C0A09" w:rsidP="00DF50D2">
            <w:pPr>
              <w:rPr>
                <w:rFonts w:cstheme="minorHAnsi"/>
                <w:sz w:val="24"/>
                <w:szCs w:val="24"/>
              </w:rPr>
            </w:pPr>
          </w:p>
        </w:tc>
        <w:tc>
          <w:tcPr>
            <w:tcW w:w="2410" w:type="dxa"/>
          </w:tcPr>
          <w:p w14:paraId="4015779F" w14:textId="78EB7CA9" w:rsidR="005C0A09" w:rsidRPr="003D2D60" w:rsidRDefault="005C0A09" w:rsidP="00DF50D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Unscreened patients stabilised weight &lt;2</w:t>
            </w:r>
          </w:p>
          <w:p w14:paraId="129AE2E9" w14:textId="4E7C77A7" w:rsidR="005C0A09" w:rsidRPr="003D2D60" w:rsidRDefault="005C0A09" w:rsidP="00DF50D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N=</w:t>
            </w:r>
            <w:r w:rsidR="006658C5" w:rsidRPr="003D2D60">
              <w:rPr>
                <w:rFonts w:cstheme="minorHAnsi"/>
                <w:sz w:val="24"/>
                <w:szCs w:val="24"/>
              </w:rPr>
              <w:t>1173</w:t>
            </w:r>
          </w:p>
        </w:tc>
        <w:tc>
          <w:tcPr>
            <w:tcW w:w="2381" w:type="dxa"/>
          </w:tcPr>
          <w:p w14:paraId="5AFFB772" w14:textId="55639F3F" w:rsidR="005C0A09" w:rsidRPr="003D2D60" w:rsidRDefault="005C0A09" w:rsidP="00DF50D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 xml:space="preserve">Unscreened patients stabilised weight </w:t>
            </w:r>
            <w:r w:rsidRPr="003D2D60">
              <w:rPr>
                <w:rFonts w:cstheme="minorHAnsi"/>
                <w:sz w:val="24"/>
                <w:szCs w:val="24"/>
                <w:u w:val="single"/>
              </w:rPr>
              <w:t>&gt;</w:t>
            </w:r>
            <w:r w:rsidRPr="003D2D60">
              <w:rPr>
                <w:rFonts w:cstheme="minorHAnsi"/>
                <w:sz w:val="24"/>
                <w:szCs w:val="24"/>
              </w:rPr>
              <w:t xml:space="preserve"> 2</w:t>
            </w:r>
          </w:p>
          <w:p w14:paraId="1F2D701A" w14:textId="62D281A3" w:rsidR="005C0A09" w:rsidRPr="003D2D60" w:rsidRDefault="005C0A09" w:rsidP="00DF50D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N=</w:t>
            </w:r>
            <w:r w:rsidR="006658C5" w:rsidRPr="003D2D60">
              <w:rPr>
                <w:rFonts w:cstheme="minorHAnsi"/>
                <w:sz w:val="24"/>
                <w:szCs w:val="24"/>
              </w:rPr>
              <w:t>42</w:t>
            </w:r>
          </w:p>
        </w:tc>
        <w:tc>
          <w:tcPr>
            <w:tcW w:w="1054" w:type="dxa"/>
          </w:tcPr>
          <w:p w14:paraId="2D324733" w14:textId="77777777" w:rsidR="005C0A09" w:rsidRPr="003D2D60" w:rsidRDefault="005C0A09" w:rsidP="00DF50D2">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P value</w:t>
            </w:r>
          </w:p>
        </w:tc>
      </w:tr>
      <w:tr w:rsidR="003D2D60" w:rsidRPr="003D2D60" w14:paraId="5B534425"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0DE686B0" w14:textId="7223966B" w:rsidR="005C0A09" w:rsidRPr="003D2D60" w:rsidRDefault="005C0A09" w:rsidP="00DF50D2">
            <w:pPr>
              <w:rPr>
                <w:rFonts w:cstheme="minorHAnsi"/>
                <w:sz w:val="24"/>
                <w:szCs w:val="24"/>
              </w:rPr>
            </w:pPr>
            <w:r w:rsidRPr="003D2D60">
              <w:rPr>
                <w:rFonts w:cstheme="minorHAnsi"/>
                <w:sz w:val="24"/>
                <w:szCs w:val="24"/>
              </w:rPr>
              <w:t>Age (years) (n=</w:t>
            </w:r>
            <w:r w:rsidR="005D39CD" w:rsidRPr="003D2D60">
              <w:rPr>
                <w:rFonts w:cstheme="minorHAnsi"/>
                <w:sz w:val="24"/>
                <w:szCs w:val="24"/>
              </w:rPr>
              <w:t>1215)</w:t>
            </w:r>
          </w:p>
        </w:tc>
        <w:tc>
          <w:tcPr>
            <w:tcW w:w="2410" w:type="dxa"/>
          </w:tcPr>
          <w:p w14:paraId="5FC9D3B2" w14:textId="2FD7F9B7" w:rsidR="005C0A09" w:rsidRPr="003D2D60" w:rsidRDefault="008521B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 xml:space="preserve">45 </w:t>
            </w:r>
            <w:r w:rsidR="0023483C" w:rsidRPr="003D2D60">
              <w:rPr>
                <w:rFonts w:cstheme="minorHAnsi"/>
                <w:sz w:val="24"/>
                <w:szCs w:val="24"/>
              </w:rPr>
              <w:t>[</w:t>
            </w:r>
            <w:r w:rsidR="00456E9A" w:rsidRPr="003D2D60">
              <w:rPr>
                <w:rFonts w:cstheme="minorHAnsi"/>
                <w:sz w:val="24"/>
                <w:szCs w:val="24"/>
              </w:rPr>
              <w:t>35-54</w:t>
            </w:r>
            <w:r w:rsidR="0023483C" w:rsidRPr="003D2D60">
              <w:rPr>
                <w:rFonts w:cstheme="minorHAnsi"/>
                <w:sz w:val="24"/>
                <w:szCs w:val="24"/>
              </w:rPr>
              <w:t>]</w:t>
            </w:r>
          </w:p>
        </w:tc>
        <w:tc>
          <w:tcPr>
            <w:tcW w:w="2381" w:type="dxa"/>
          </w:tcPr>
          <w:p w14:paraId="5CCB319F" w14:textId="73524115" w:rsidR="005C0A09" w:rsidRPr="003D2D60" w:rsidRDefault="00456E9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 xml:space="preserve">65 </w:t>
            </w:r>
            <w:r w:rsidR="0023483C" w:rsidRPr="003D2D60">
              <w:rPr>
                <w:rFonts w:cstheme="minorHAnsi"/>
                <w:sz w:val="24"/>
                <w:szCs w:val="24"/>
              </w:rPr>
              <w:t>[</w:t>
            </w:r>
            <w:r w:rsidRPr="003D2D60">
              <w:rPr>
                <w:rFonts w:cstheme="minorHAnsi"/>
                <w:sz w:val="24"/>
                <w:szCs w:val="24"/>
              </w:rPr>
              <w:t>63-68</w:t>
            </w:r>
            <w:r w:rsidR="0023483C" w:rsidRPr="003D2D60">
              <w:rPr>
                <w:rFonts w:cstheme="minorHAnsi"/>
                <w:sz w:val="24"/>
                <w:szCs w:val="24"/>
              </w:rPr>
              <w:t>]</w:t>
            </w:r>
          </w:p>
        </w:tc>
        <w:tc>
          <w:tcPr>
            <w:tcW w:w="1054" w:type="dxa"/>
            <w:vAlign w:val="center"/>
          </w:tcPr>
          <w:p w14:paraId="7A3B986B" w14:textId="1E6AB84B" w:rsidR="005C0A09" w:rsidRPr="003D2D60" w:rsidRDefault="005D39CD"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&lt;0.001</w:t>
            </w:r>
          </w:p>
        </w:tc>
      </w:tr>
      <w:tr w:rsidR="003D2D60" w:rsidRPr="003D2D60" w14:paraId="3383DEC2"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246A2246" w14:textId="14760B1A" w:rsidR="005C0A09" w:rsidRPr="003D2D60" w:rsidRDefault="005C0A09" w:rsidP="00DF50D2">
            <w:pPr>
              <w:rPr>
                <w:rFonts w:cstheme="minorHAnsi"/>
                <w:sz w:val="24"/>
                <w:szCs w:val="24"/>
              </w:rPr>
            </w:pPr>
            <w:r w:rsidRPr="003D2D60">
              <w:rPr>
                <w:rFonts w:cstheme="minorHAnsi"/>
                <w:sz w:val="24"/>
                <w:szCs w:val="24"/>
              </w:rPr>
              <w:t>Male Sex (n=</w:t>
            </w:r>
            <w:r w:rsidR="006658C5" w:rsidRPr="003D2D60">
              <w:rPr>
                <w:rFonts w:cstheme="minorHAnsi"/>
                <w:sz w:val="24"/>
                <w:szCs w:val="24"/>
              </w:rPr>
              <w:t>1215)</w:t>
            </w:r>
          </w:p>
        </w:tc>
        <w:tc>
          <w:tcPr>
            <w:tcW w:w="2410" w:type="dxa"/>
          </w:tcPr>
          <w:p w14:paraId="16B1A150" w14:textId="096229F9" w:rsidR="005C0A09" w:rsidRPr="003D2D60" w:rsidRDefault="006F4B29"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681 (58)</w:t>
            </w:r>
          </w:p>
        </w:tc>
        <w:tc>
          <w:tcPr>
            <w:tcW w:w="2381" w:type="dxa"/>
          </w:tcPr>
          <w:p w14:paraId="37863149" w14:textId="40CE0CBC" w:rsidR="005C0A09" w:rsidRPr="003D2D60" w:rsidRDefault="006F4B29"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30 (71)</w:t>
            </w:r>
          </w:p>
        </w:tc>
        <w:tc>
          <w:tcPr>
            <w:tcW w:w="1054" w:type="dxa"/>
            <w:vAlign w:val="center"/>
          </w:tcPr>
          <w:p w14:paraId="321D9257" w14:textId="4CEFCC12" w:rsidR="005C0A09" w:rsidRPr="003D2D60" w:rsidRDefault="006F4B29"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0.08</w:t>
            </w:r>
          </w:p>
        </w:tc>
      </w:tr>
      <w:tr w:rsidR="003D2D60" w:rsidRPr="003D2D60" w14:paraId="2C74682A"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6505996F" w14:textId="03271087" w:rsidR="005C0A09" w:rsidRPr="003D2D60" w:rsidRDefault="005C0A09" w:rsidP="00DF50D2">
            <w:pPr>
              <w:rPr>
                <w:rFonts w:cstheme="minorHAnsi"/>
                <w:sz w:val="24"/>
                <w:szCs w:val="24"/>
              </w:rPr>
            </w:pPr>
            <w:r w:rsidRPr="003D2D60">
              <w:rPr>
                <w:rFonts w:cstheme="minorHAnsi"/>
                <w:sz w:val="24"/>
                <w:szCs w:val="24"/>
              </w:rPr>
              <w:t>Ethnicity (n=</w:t>
            </w:r>
            <w:r w:rsidR="00101B14" w:rsidRPr="003D2D60">
              <w:rPr>
                <w:rFonts w:cstheme="minorHAnsi"/>
                <w:sz w:val="24"/>
                <w:szCs w:val="24"/>
              </w:rPr>
              <w:t>1215)</w:t>
            </w:r>
          </w:p>
          <w:p w14:paraId="22DC12D0"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White</w:t>
            </w:r>
          </w:p>
          <w:p w14:paraId="6FCA8715"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Asian</w:t>
            </w:r>
          </w:p>
          <w:p w14:paraId="47AD2272"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Black</w:t>
            </w:r>
          </w:p>
          <w:p w14:paraId="580F45F5" w14:textId="77777777" w:rsidR="005C0A09" w:rsidRPr="003D2D60" w:rsidRDefault="005C0A09" w:rsidP="00DF50D2">
            <w:pPr>
              <w:rPr>
                <w:rFonts w:cstheme="minorHAnsi"/>
                <w:sz w:val="24"/>
                <w:szCs w:val="24"/>
              </w:rPr>
            </w:pPr>
            <w:r w:rsidRPr="003D2D60">
              <w:rPr>
                <w:rFonts w:cstheme="minorHAnsi"/>
                <w:b w:val="0"/>
                <w:bCs w:val="0"/>
                <w:sz w:val="24"/>
                <w:szCs w:val="24"/>
              </w:rPr>
              <w:t>Mixed</w:t>
            </w:r>
          </w:p>
        </w:tc>
        <w:tc>
          <w:tcPr>
            <w:tcW w:w="2410" w:type="dxa"/>
          </w:tcPr>
          <w:p w14:paraId="13DCFCAD" w14:textId="77777777" w:rsidR="005C0A09" w:rsidRPr="003D2D60" w:rsidRDefault="005C0A09"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A81B630" w14:textId="77777777"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834 (71)</w:t>
            </w:r>
          </w:p>
          <w:p w14:paraId="7B348C11" w14:textId="77777777"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199 (17)</w:t>
            </w:r>
          </w:p>
          <w:p w14:paraId="03DD8477" w14:textId="77777777"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117 (10)</w:t>
            </w:r>
          </w:p>
          <w:p w14:paraId="76E9024B" w14:textId="76338663"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23 (2)</w:t>
            </w:r>
          </w:p>
        </w:tc>
        <w:tc>
          <w:tcPr>
            <w:tcW w:w="2381" w:type="dxa"/>
          </w:tcPr>
          <w:p w14:paraId="656DB8C9" w14:textId="77777777" w:rsidR="005C0A09" w:rsidRPr="003D2D60" w:rsidRDefault="005C0A09"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7931C41" w14:textId="77777777"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31 (74)</w:t>
            </w:r>
          </w:p>
          <w:p w14:paraId="0AD5D73C" w14:textId="77777777"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8 (19)</w:t>
            </w:r>
          </w:p>
          <w:p w14:paraId="3748C765" w14:textId="77777777"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 (7)</w:t>
            </w:r>
          </w:p>
          <w:p w14:paraId="39820D6E" w14:textId="743E34F0" w:rsidR="00B27A43" w:rsidRPr="003D2D60" w:rsidRDefault="00B27A43"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 (0)</w:t>
            </w:r>
          </w:p>
        </w:tc>
        <w:tc>
          <w:tcPr>
            <w:tcW w:w="1054" w:type="dxa"/>
            <w:vAlign w:val="center"/>
          </w:tcPr>
          <w:p w14:paraId="4D4A0A27" w14:textId="3EA2D521" w:rsidR="005C0A09" w:rsidRPr="003D2D60" w:rsidRDefault="00B27A43"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0.73</w:t>
            </w:r>
          </w:p>
        </w:tc>
      </w:tr>
      <w:tr w:rsidR="003D2D60" w:rsidRPr="003D2D60" w14:paraId="218F80B1"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08CCDF9D" w14:textId="1BC20004" w:rsidR="005C0A09" w:rsidRPr="003D2D60" w:rsidRDefault="005C0A09" w:rsidP="00DF50D2">
            <w:pPr>
              <w:rPr>
                <w:rFonts w:cstheme="minorHAnsi"/>
                <w:sz w:val="24"/>
                <w:szCs w:val="24"/>
              </w:rPr>
            </w:pPr>
            <w:r w:rsidRPr="003D2D60">
              <w:rPr>
                <w:rFonts w:cstheme="minorHAnsi"/>
                <w:sz w:val="24"/>
                <w:szCs w:val="24"/>
              </w:rPr>
              <w:t>History of Diabetes (n=</w:t>
            </w:r>
            <w:r w:rsidR="00101B14" w:rsidRPr="003D2D60">
              <w:rPr>
                <w:rFonts w:cstheme="minorHAnsi"/>
                <w:sz w:val="24"/>
                <w:szCs w:val="24"/>
              </w:rPr>
              <w:t>1215)</w:t>
            </w:r>
          </w:p>
        </w:tc>
        <w:tc>
          <w:tcPr>
            <w:tcW w:w="2410" w:type="dxa"/>
          </w:tcPr>
          <w:p w14:paraId="36AB4109" w14:textId="46266F79" w:rsidR="005C0A09" w:rsidRPr="003D2D60" w:rsidRDefault="00AB4C54"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58 (5)</w:t>
            </w:r>
          </w:p>
        </w:tc>
        <w:tc>
          <w:tcPr>
            <w:tcW w:w="2381" w:type="dxa"/>
          </w:tcPr>
          <w:p w14:paraId="62EAB62E" w14:textId="39B01728" w:rsidR="005C0A09" w:rsidRPr="003D2D60" w:rsidRDefault="00AB4C54"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30 (71)</w:t>
            </w:r>
          </w:p>
        </w:tc>
        <w:tc>
          <w:tcPr>
            <w:tcW w:w="1054" w:type="dxa"/>
            <w:vAlign w:val="center"/>
          </w:tcPr>
          <w:p w14:paraId="615C0097" w14:textId="58C5B8FB" w:rsidR="005C0A09" w:rsidRPr="003D2D60" w:rsidRDefault="00AB4C54"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&lt;0.001</w:t>
            </w:r>
          </w:p>
        </w:tc>
      </w:tr>
      <w:tr w:rsidR="003D2D60" w:rsidRPr="003D2D60" w14:paraId="043C2C50"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1948C5FE" w14:textId="07B470C0" w:rsidR="005C0A09" w:rsidRPr="003D2D60" w:rsidRDefault="005C0A09" w:rsidP="00DF50D2">
            <w:pPr>
              <w:rPr>
                <w:rFonts w:cstheme="minorHAnsi"/>
                <w:sz w:val="24"/>
                <w:szCs w:val="24"/>
              </w:rPr>
            </w:pPr>
            <w:r w:rsidRPr="003D2D60">
              <w:rPr>
                <w:rFonts w:cstheme="minorHAnsi"/>
                <w:sz w:val="24"/>
                <w:szCs w:val="24"/>
              </w:rPr>
              <w:t>History of IHD (n=</w:t>
            </w:r>
            <w:r w:rsidR="00CF276A" w:rsidRPr="003D2D60">
              <w:rPr>
                <w:rFonts w:cstheme="minorHAnsi"/>
                <w:sz w:val="24"/>
                <w:szCs w:val="24"/>
              </w:rPr>
              <w:t>1215)</w:t>
            </w:r>
          </w:p>
        </w:tc>
        <w:tc>
          <w:tcPr>
            <w:tcW w:w="2410" w:type="dxa"/>
          </w:tcPr>
          <w:p w14:paraId="17E063E3" w14:textId="766D99B7" w:rsidR="005C0A09" w:rsidRPr="003D2D60" w:rsidRDefault="00CF276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21 (2)</w:t>
            </w:r>
          </w:p>
        </w:tc>
        <w:tc>
          <w:tcPr>
            <w:tcW w:w="2381" w:type="dxa"/>
          </w:tcPr>
          <w:p w14:paraId="1664C14D" w14:textId="19A30A79" w:rsidR="005C0A09" w:rsidRPr="003D2D60" w:rsidRDefault="00CF276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17 (40)</w:t>
            </w:r>
          </w:p>
        </w:tc>
        <w:tc>
          <w:tcPr>
            <w:tcW w:w="1054" w:type="dxa"/>
            <w:vAlign w:val="center"/>
          </w:tcPr>
          <w:p w14:paraId="3258658A" w14:textId="6715DEE0" w:rsidR="005C0A09" w:rsidRPr="003D2D60" w:rsidRDefault="00CF276A"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&lt;0.001</w:t>
            </w:r>
          </w:p>
        </w:tc>
      </w:tr>
      <w:tr w:rsidR="003D2D60" w:rsidRPr="003D2D60" w14:paraId="29AF647D"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137CAFFD" w14:textId="3C6D091C" w:rsidR="005C0A09" w:rsidRPr="003D2D60" w:rsidRDefault="005C0A09" w:rsidP="00DF50D2">
            <w:pPr>
              <w:rPr>
                <w:rFonts w:cstheme="minorHAnsi"/>
                <w:sz w:val="24"/>
                <w:szCs w:val="24"/>
              </w:rPr>
            </w:pPr>
            <w:r w:rsidRPr="003D2D60">
              <w:rPr>
                <w:rFonts w:cstheme="minorHAnsi"/>
                <w:sz w:val="24"/>
                <w:szCs w:val="24"/>
              </w:rPr>
              <w:t>History of PVD (n=</w:t>
            </w:r>
            <w:r w:rsidR="00F93280" w:rsidRPr="003D2D60">
              <w:rPr>
                <w:rFonts w:cstheme="minorHAnsi"/>
                <w:sz w:val="24"/>
                <w:szCs w:val="24"/>
              </w:rPr>
              <w:t>1215)</w:t>
            </w:r>
          </w:p>
        </w:tc>
        <w:tc>
          <w:tcPr>
            <w:tcW w:w="2410" w:type="dxa"/>
          </w:tcPr>
          <w:p w14:paraId="317835DB" w14:textId="0835845A" w:rsidR="005C0A09" w:rsidRPr="003D2D60" w:rsidRDefault="00F93280"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7 (1)</w:t>
            </w:r>
          </w:p>
        </w:tc>
        <w:tc>
          <w:tcPr>
            <w:tcW w:w="2381" w:type="dxa"/>
          </w:tcPr>
          <w:p w14:paraId="6BB6EE32" w14:textId="66787C73" w:rsidR="005C0A09" w:rsidRPr="003D2D60" w:rsidRDefault="00F93280"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6 (14)</w:t>
            </w:r>
          </w:p>
        </w:tc>
        <w:tc>
          <w:tcPr>
            <w:tcW w:w="1054" w:type="dxa"/>
            <w:vAlign w:val="center"/>
          </w:tcPr>
          <w:p w14:paraId="63DCD39F" w14:textId="48469012" w:rsidR="005C0A09" w:rsidRPr="003D2D60" w:rsidRDefault="00F93280"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&lt;0.001</w:t>
            </w:r>
          </w:p>
        </w:tc>
      </w:tr>
      <w:tr w:rsidR="003D2D60" w:rsidRPr="003D2D60" w14:paraId="4629C7BE"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48AECE33" w14:textId="343D1E5B" w:rsidR="005C0A09" w:rsidRPr="003D2D60" w:rsidRDefault="005C0A09" w:rsidP="00DF50D2">
            <w:pPr>
              <w:rPr>
                <w:rFonts w:cstheme="minorHAnsi"/>
                <w:sz w:val="24"/>
                <w:szCs w:val="24"/>
              </w:rPr>
            </w:pPr>
            <w:r w:rsidRPr="003D2D60">
              <w:rPr>
                <w:rFonts w:cstheme="minorHAnsi"/>
                <w:sz w:val="24"/>
                <w:szCs w:val="24"/>
              </w:rPr>
              <w:t xml:space="preserve">History of </w:t>
            </w:r>
            <w:proofErr w:type="spellStart"/>
            <w:r w:rsidRPr="003D2D60">
              <w:rPr>
                <w:rFonts w:cstheme="minorHAnsi"/>
                <w:sz w:val="24"/>
                <w:szCs w:val="24"/>
              </w:rPr>
              <w:t>CeVD</w:t>
            </w:r>
            <w:proofErr w:type="spellEnd"/>
            <w:r w:rsidRPr="003D2D60">
              <w:rPr>
                <w:rFonts w:cstheme="minorHAnsi"/>
                <w:sz w:val="24"/>
                <w:szCs w:val="24"/>
              </w:rPr>
              <w:t xml:space="preserve"> (n=</w:t>
            </w:r>
            <w:r w:rsidR="00677DE6" w:rsidRPr="003D2D60">
              <w:rPr>
                <w:rFonts w:cstheme="minorHAnsi"/>
                <w:sz w:val="24"/>
                <w:szCs w:val="24"/>
              </w:rPr>
              <w:t>1215)</w:t>
            </w:r>
          </w:p>
        </w:tc>
        <w:tc>
          <w:tcPr>
            <w:tcW w:w="2410" w:type="dxa"/>
          </w:tcPr>
          <w:p w14:paraId="75295C9B" w14:textId="34BECA67" w:rsidR="005C0A09" w:rsidRPr="003D2D60" w:rsidRDefault="00677DE6"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37 (3)</w:t>
            </w:r>
          </w:p>
        </w:tc>
        <w:tc>
          <w:tcPr>
            <w:tcW w:w="2381" w:type="dxa"/>
          </w:tcPr>
          <w:p w14:paraId="4ED29D98" w14:textId="2564C916" w:rsidR="005C0A09" w:rsidRPr="003D2D60" w:rsidRDefault="00677DE6"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 (7)</w:t>
            </w:r>
          </w:p>
        </w:tc>
        <w:tc>
          <w:tcPr>
            <w:tcW w:w="1054" w:type="dxa"/>
            <w:vAlign w:val="center"/>
          </w:tcPr>
          <w:p w14:paraId="00F4B0A8" w14:textId="665382A9" w:rsidR="005C0A09" w:rsidRPr="003D2D60" w:rsidRDefault="00677DE6"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0.16</w:t>
            </w:r>
          </w:p>
        </w:tc>
      </w:tr>
      <w:tr w:rsidR="003D2D60" w:rsidRPr="003D2D60" w14:paraId="236CDEB7"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4BE08C08" w14:textId="451AC94D" w:rsidR="005C0A09" w:rsidRPr="003D2D60" w:rsidRDefault="005C0A09" w:rsidP="00DF50D2">
            <w:pPr>
              <w:rPr>
                <w:rFonts w:cstheme="minorHAnsi"/>
                <w:sz w:val="24"/>
                <w:szCs w:val="24"/>
              </w:rPr>
            </w:pPr>
            <w:r w:rsidRPr="003D2D60">
              <w:rPr>
                <w:rFonts w:cstheme="minorHAnsi"/>
                <w:sz w:val="24"/>
                <w:szCs w:val="24"/>
              </w:rPr>
              <w:t>Ever smoker (n=</w:t>
            </w:r>
            <w:r w:rsidR="00BB6AD2" w:rsidRPr="003D2D60">
              <w:rPr>
                <w:rFonts w:cstheme="minorHAnsi"/>
                <w:sz w:val="24"/>
                <w:szCs w:val="24"/>
              </w:rPr>
              <w:t>1215)</w:t>
            </w:r>
          </w:p>
        </w:tc>
        <w:tc>
          <w:tcPr>
            <w:tcW w:w="2410" w:type="dxa"/>
          </w:tcPr>
          <w:p w14:paraId="0068E334" w14:textId="1B6659AE" w:rsidR="005C0A09" w:rsidRPr="003D2D60" w:rsidRDefault="00BB6AD2" w:rsidP="00DF50D2">
            <w:pPr>
              <w:tabs>
                <w:tab w:val="center" w:pos="1097"/>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342 (29)</w:t>
            </w:r>
          </w:p>
        </w:tc>
        <w:tc>
          <w:tcPr>
            <w:tcW w:w="2381" w:type="dxa"/>
          </w:tcPr>
          <w:p w14:paraId="52E102A1" w14:textId="1E204F8B" w:rsidR="005C0A09" w:rsidRPr="003D2D60" w:rsidRDefault="00BB6AD2"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15 (36)</w:t>
            </w:r>
          </w:p>
        </w:tc>
        <w:tc>
          <w:tcPr>
            <w:tcW w:w="1054" w:type="dxa"/>
            <w:vAlign w:val="center"/>
          </w:tcPr>
          <w:p w14:paraId="1D2EB1EF" w14:textId="5FDFC2D9" w:rsidR="005C0A09" w:rsidRPr="003D2D60" w:rsidRDefault="00BB6AD2"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0.36</w:t>
            </w:r>
          </w:p>
        </w:tc>
      </w:tr>
      <w:tr w:rsidR="003D2D60" w:rsidRPr="003D2D60" w14:paraId="5E45E269" w14:textId="77777777" w:rsidTr="00DF50D2">
        <w:tc>
          <w:tcPr>
            <w:cnfStyle w:val="001000000000" w:firstRow="0" w:lastRow="0" w:firstColumn="1" w:lastColumn="0" w:oddVBand="0" w:evenVBand="0" w:oddHBand="0" w:evenHBand="0" w:firstRowFirstColumn="0" w:firstRowLastColumn="0" w:lastRowFirstColumn="0" w:lastRowLastColumn="0"/>
            <w:tcW w:w="3397" w:type="dxa"/>
          </w:tcPr>
          <w:p w14:paraId="22A8D17F" w14:textId="0505384F" w:rsidR="005C0A09" w:rsidRPr="003D2D60" w:rsidRDefault="005C0A09" w:rsidP="00DF50D2">
            <w:pPr>
              <w:rPr>
                <w:rFonts w:cstheme="minorHAnsi"/>
                <w:sz w:val="24"/>
                <w:szCs w:val="24"/>
              </w:rPr>
            </w:pPr>
            <w:r w:rsidRPr="003D2D60">
              <w:rPr>
                <w:rFonts w:cstheme="minorHAnsi"/>
                <w:sz w:val="24"/>
                <w:szCs w:val="24"/>
              </w:rPr>
              <w:t>IMD (n=</w:t>
            </w:r>
            <w:r w:rsidR="003A712A" w:rsidRPr="003D2D60">
              <w:rPr>
                <w:rFonts w:cstheme="minorHAnsi"/>
                <w:sz w:val="24"/>
                <w:szCs w:val="24"/>
              </w:rPr>
              <w:t>1215)</w:t>
            </w:r>
          </w:p>
          <w:p w14:paraId="4179C5C3"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1 – Most deprived</w:t>
            </w:r>
          </w:p>
          <w:p w14:paraId="77A48E65"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2</w:t>
            </w:r>
          </w:p>
          <w:p w14:paraId="7EF7C09C"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3</w:t>
            </w:r>
          </w:p>
          <w:p w14:paraId="01A50DB2" w14:textId="77777777" w:rsidR="005C0A09" w:rsidRPr="003D2D60" w:rsidRDefault="005C0A09" w:rsidP="00DF50D2">
            <w:pPr>
              <w:rPr>
                <w:rFonts w:cstheme="minorHAnsi"/>
                <w:b w:val="0"/>
                <w:bCs w:val="0"/>
                <w:sz w:val="24"/>
                <w:szCs w:val="24"/>
              </w:rPr>
            </w:pPr>
            <w:r w:rsidRPr="003D2D60">
              <w:rPr>
                <w:rFonts w:cstheme="minorHAnsi"/>
                <w:b w:val="0"/>
                <w:bCs w:val="0"/>
                <w:sz w:val="24"/>
                <w:szCs w:val="24"/>
              </w:rPr>
              <w:t>4</w:t>
            </w:r>
          </w:p>
          <w:p w14:paraId="340B243B" w14:textId="77777777" w:rsidR="005C0A09" w:rsidRPr="003D2D60" w:rsidRDefault="005C0A09" w:rsidP="00DF50D2">
            <w:pPr>
              <w:rPr>
                <w:rFonts w:cstheme="minorHAnsi"/>
                <w:sz w:val="24"/>
                <w:szCs w:val="24"/>
              </w:rPr>
            </w:pPr>
            <w:r w:rsidRPr="003D2D60">
              <w:rPr>
                <w:rFonts w:cstheme="minorHAnsi"/>
                <w:b w:val="0"/>
                <w:bCs w:val="0"/>
                <w:sz w:val="24"/>
                <w:szCs w:val="24"/>
              </w:rPr>
              <w:t>5 – Least deprived</w:t>
            </w:r>
          </w:p>
        </w:tc>
        <w:tc>
          <w:tcPr>
            <w:tcW w:w="2410" w:type="dxa"/>
          </w:tcPr>
          <w:p w14:paraId="4E3E9E14" w14:textId="77777777" w:rsidR="005C0A09" w:rsidRPr="003D2D60" w:rsidRDefault="005C0A09"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614D0BE"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327 (28)</w:t>
            </w:r>
          </w:p>
          <w:p w14:paraId="45CD48E1"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225 (19)</w:t>
            </w:r>
          </w:p>
          <w:p w14:paraId="4FCAC1FD"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225 (19)</w:t>
            </w:r>
          </w:p>
          <w:p w14:paraId="6A9CA877"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204 (17)</w:t>
            </w:r>
          </w:p>
          <w:p w14:paraId="267B66B3" w14:textId="5953E882"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192 (16)</w:t>
            </w:r>
          </w:p>
        </w:tc>
        <w:tc>
          <w:tcPr>
            <w:tcW w:w="2381" w:type="dxa"/>
          </w:tcPr>
          <w:p w14:paraId="71AC0ECA" w14:textId="77777777" w:rsidR="005C0A09" w:rsidRPr="003D2D60" w:rsidRDefault="005C0A09"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262A49F"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7 (17)</w:t>
            </w:r>
          </w:p>
          <w:p w14:paraId="247A7345"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12 (29)</w:t>
            </w:r>
          </w:p>
          <w:p w14:paraId="5A9334DD" w14:textId="20FF9369"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4 (</w:t>
            </w:r>
            <w:r w:rsidR="00427A4A" w:rsidRPr="003D2D60">
              <w:rPr>
                <w:rFonts w:cstheme="minorHAnsi"/>
                <w:sz w:val="24"/>
                <w:szCs w:val="24"/>
              </w:rPr>
              <w:t>9</w:t>
            </w:r>
            <w:r w:rsidRPr="003D2D60">
              <w:rPr>
                <w:rFonts w:cstheme="minorHAnsi"/>
                <w:sz w:val="24"/>
                <w:szCs w:val="24"/>
              </w:rPr>
              <w:t>)</w:t>
            </w:r>
          </w:p>
          <w:p w14:paraId="3E3B71EE" w14:textId="77777777"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8 (19)</w:t>
            </w:r>
          </w:p>
          <w:p w14:paraId="2A7F350A" w14:textId="1E42A76D" w:rsidR="003A712A" w:rsidRPr="003D2D60" w:rsidRDefault="003A712A" w:rsidP="00DF50D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11 (26)</w:t>
            </w:r>
          </w:p>
        </w:tc>
        <w:tc>
          <w:tcPr>
            <w:tcW w:w="1054" w:type="dxa"/>
            <w:vAlign w:val="center"/>
          </w:tcPr>
          <w:p w14:paraId="6D227741" w14:textId="2787B49A" w:rsidR="005C0A09" w:rsidRPr="003D2D60" w:rsidRDefault="003A712A" w:rsidP="00DF50D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D2D60">
              <w:rPr>
                <w:rFonts w:cstheme="minorHAnsi"/>
                <w:sz w:val="24"/>
                <w:szCs w:val="24"/>
              </w:rPr>
              <w:t>0.09</w:t>
            </w:r>
          </w:p>
        </w:tc>
      </w:tr>
    </w:tbl>
    <w:p w14:paraId="0EBB1705" w14:textId="414A4E35" w:rsidR="005D39CD" w:rsidRPr="003D2D60" w:rsidRDefault="005D39CD" w:rsidP="005D39CD">
      <w:pPr>
        <w:spacing w:after="120" w:line="240" w:lineRule="auto"/>
        <w:rPr>
          <w:rFonts w:eastAsiaTheme="minorEastAsia" w:cstheme="minorHAnsi"/>
          <w:sz w:val="24"/>
          <w:szCs w:val="24"/>
        </w:rPr>
      </w:pPr>
      <w:r w:rsidRPr="003D2D60">
        <w:rPr>
          <w:rFonts w:eastAsiaTheme="minorEastAsia" w:cstheme="minorHAnsi"/>
          <w:sz w:val="24"/>
          <w:szCs w:val="24"/>
        </w:rPr>
        <w:t>Table S</w:t>
      </w:r>
      <w:r w:rsidR="002C732C" w:rsidRPr="003D2D60">
        <w:rPr>
          <w:rFonts w:eastAsiaTheme="minorEastAsia" w:cstheme="minorHAnsi"/>
          <w:sz w:val="24"/>
          <w:szCs w:val="24"/>
        </w:rPr>
        <w:t>5</w:t>
      </w:r>
      <w:r w:rsidRPr="003D2D60">
        <w:rPr>
          <w:rFonts w:eastAsiaTheme="minorEastAsia" w:cstheme="minorHAnsi"/>
          <w:sz w:val="24"/>
          <w:szCs w:val="24"/>
        </w:rPr>
        <w:t xml:space="preserve">.  Characteristics of unscreened patients </w:t>
      </w:r>
      <w:r w:rsidR="004F2612" w:rsidRPr="003D2D60">
        <w:rPr>
          <w:rFonts w:eastAsiaTheme="minorEastAsia" w:cstheme="minorHAnsi"/>
          <w:sz w:val="24"/>
          <w:szCs w:val="24"/>
        </w:rPr>
        <w:t xml:space="preserve">(n=1215) </w:t>
      </w:r>
      <w:r w:rsidRPr="003D2D60">
        <w:rPr>
          <w:rFonts w:eastAsiaTheme="minorEastAsia" w:cstheme="minorHAnsi"/>
          <w:sz w:val="24"/>
          <w:szCs w:val="24"/>
        </w:rPr>
        <w:t xml:space="preserve">with stabilised weights under 2 and 2 or greater.  Data are expressed as number (%) or median [interquartile range].  Abbreviations: IMD, index of multiple deprivation; IHD, ischaemic heart disease; PVD, peripheral vascular disease; </w:t>
      </w:r>
      <w:proofErr w:type="spellStart"/>
      <w:r w:rsidRPr="003D2D60">
        <w:rPr>
          <w:rFonts w:eastAsiaTheme="minorEastAsia" w:cstheme="minorHAnsi"/>
          <w:sz w:val="24"/>
          <w:szCs w:val="24"/>
        </w:rPr>
        <w:t>CeVD</w:t>
      </w:r>
      <w:proofErr w:type="spellEnd"/>
      <w:r w:rsidRPr="003D2D60">
        <w:rPr>
          <w:rFonts w:eastAsiaTheme="minorEastAsia" w:cstheme="minorHAnsi"/>
          <w:sz w:val="24"/>
          <w:szCs w:val="24"/>
        </w:rPr>
        <w:t>, cerebrovascular disease.</w:t>
      </w:r>
    </w:p>
    <w:p w14:paraId="0E147E08" w14:textId="192FEA03" w:rsidR="00A068B6" w:rsidRPr="003D2D60" w:rsidRDefault="00140EF7" w:rsidP="003D46E8">
      <w:pPr>
        <w:spacing w:after="120" w:line="264" w:lineRule="auto"/>
        <w:rPr>
          <w:rFonts w:eastAsiaTheme="minorEastAsia" w:cstheme="minorHAnsi"/>
          <w:sz w:val="24"/>
          <w:szCs w:val="24"/>
        </w:rPr>
      </w:pPr>
      <w:r w:rsidRPr="003D2D60">
        <w:rPr>
          <w:rFonts w:eastAsiaTheme="minorEastAsia" w:cstheme="minorHAnsi"/>
          <w:sz w:val="24"/>
          <w:szCs w:val="24"/>
        </w:rPr>
        <w:br w:type="page"/>
      </w:r>
    </w:p>
    <w:tbl>
      <w:tblPr>
        <w:tblStyle w:val="GridTable1Light-Accent11"/>
        <w:tblpPr w:leftFromText="180" w:rightFromText="180" w:vertAnchor="page" w:horzAnchor="margin" w:tblpY="1515"/>
        <w:tblW w:w="0" w:type="auto"/>
        <w:tblLook w:val="04A0" w:firstRow="1" w:lastRow="0" w:firstColumn="1" w:lastColumn="0" w:noHBand="0" w:noVBand="1"/>
      </w:tblPr>
      <w:tblGrid>
        <w:gridCol w:w="2830"/>
        <w:gridCol w:w="2183"/>
        <w:gridCol w:w="883"/>
        <w:gridCol w:w="2237"/>
        <w:gridCol w:w="883"/>
      </w:tblGrid>
      <w:tr w:rsidR="003D2D60" w:rsidRPr="003D2D60" w14:paraId="773DC2D5" w14:textId="77777777" w:rsidTr="00C55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BC41025" w14:textId="77777777" w:rsidR="003D46E8" w:rsidRPr="003D2D60" w:rsidRDefault="003D46E8" w:rsidP="003D46E8">
            <w:pPr>
              <w:rPr>
                <w:rFonts w:cs="Calibri"/>
                <w:sz w:val="24"/>
                <w:szCs w:val="24"/>
              </w:rPr>
            </w:pPr>
          </w:p>
        </w:tc>
        <w:tc>
          <w:tcPr>
            <w:tcW w:w="2183" w:type="dxa"/>
          </w:tcPr>
          <w:p w14:paraId="5BAC5619" w14:textId="77777777" w:rsidR="003D46E8" w:rsidRPr="003D2D60" w:rsidRDefault="003D46E8" w:rsidP="003D46E8">
            <w:pPr>
              <w:cnfStyle w:val="100000000000" w:firstRow="1"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 xml:space="preserve">Unadjusted OR </w:t>
            </w:r>
          </w:p>
          <w:p w14:paraId="7D6FE441" w14:textId="77777777" w:rsidR="003D46E8" w:rsidRPr="003D2D60" w:rsidRDefault="003D46E8" w:rsidP="003D46E8">
            <w:pPr>
              <w:cnfStyle w:val="100000000000" w:firstRow="1"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(95% CI)</w:t>
            </w:r>
          </w:p>
        </w:tc>
        <w:tc>
          <w:tcPr>
            <w:tcW w:w="883" w:type="dxa"/>
          </w:tcPr>
          <w:p w14:paraId="48949663" w14:textId="77777777" w:rsidR="003D46E8" w:rsidRPr="003D2D60" w:rsidRDefault="003D46E8" w:rsidP="003D46E8">
            <w:pPr>
              <w:cnfStyle w:val="100000000000" w:firstRow="1"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 xml:space="preserve">P </w:t>
            </w:r>
          </w:p>
        </w:tc>
        <w:tc>
          <w:tcPr>
            <w:tcW w:w="2237" w:type="dxa"/>
          </w:tcPr>
          <w:p w14:paraId="075A28B6" w14:textId="77777777" w:rsidR="003D46E8" w:rsidRPr="003D2D60" w:rsidRDefault="003D46E8" w:rsidP="003D46E8">
            <w:pPr>
              <w:cnfStyle w:val="100000000000" w:firstRow="1"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 xml:space="preserve">Adjusted OR </w:t>
            </w:r>
          </w:p>
          <w:p w14:paraId="28D8924E" w14:textId="77777777" w:rsidR="003D46E8" w:rsidRPr="003D2D60" w:rsidRDefault="003D46E8" w:rsidP="003D46E8">
            <w:pPr>
              <w:cnfStyle w:val="100000000000" w:firstRow="1"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(95% CI)</w:t>
            </w:r>
          </w:p>
        </w:tc>
        <w:tc>
          <w:tcPr>
            <w:tcW w:w="883" w:type="dxa"/>
          </w:tcPr>
          <w:p w14:paraId="1771790E" w14:textId="77777777" w:rsidR="003D46E8" w:rsidRPr="003D2D60" w:rsidRDefault="003D46E8" w:rsidP="003D46E8">
            <w:pPr>
              <w:cnfStyle w:val="100000000000" w:firstRow="1"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P</w:t>
            </w:r>
          </w:p>
        </w:tc>
      </w:tr>
      <w:tr w:rsidR="003D2D60" w:rsidRPr="003D2D60" w14:paraId="00F4692D"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176860CA" w14:textId="77777777" w:rsidR="003D46E8" w:rsidRPr="003D2D60" w:rsidRDefault="003D46E8" w:rsidP="003D46E8">
            <w:pPr>
              <w:rPr>
                <w:rFonts w:cs="Calibri"/>
                <w:sz w:val="24"/>
                <w:szCs w:val="24"/>
              </w:rPr>
            </w:pPr>
            <w:r w:rsidRPr="003D2D60">
              <w:rPr>
                <w:rFonts w:cs="Calibri"/>
                <w:sz w:val="24"/>
                <w:szCs w:val="24"/>
              </w:rPr>
              <w:t>Age (years)</w:t>
            </w:r>
          </w:p>
        </w:tc>
        <w:tc>
          <w:tcPr>
            <w:tcW w:w="2183" w:type="dxa"/>
          </w:tcPr>
          <w:p w14:paraId="1A55DF2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1.05 (1.05 – 1.06)</w:t>
            </w:r>
          </w:p>
        </w:tc>
        <w:tc>
          <w:tcPr>
            <w:tcW w:w="883" w:type="dxa"/>
          </w:tcPr>
          <w:p w14:paraId="6B5EB6B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tc>
        <w:tc>
          <w:tcPr>
            <w:tcW w:w="2237" w:type="dxa"/>
          </w:tcPr>
          <w:p w14:paraId="2B94FC6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1.08 (1.07 – 1.09)</w:t>
            </w:r>
          </w:p>
        </w:tc>
        <w:tc>
          <w:tcPr>
            <w:tcW w:w="883" w:type="dxa"/>
          </w:tcPr>
          <w:p w14:paraId="0DA4A90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tc>
      </w:tr>
      <w:tr w:rsidR="003D2D60" w:rsidRPr="003D2D60" w14:paraId="4DD6E188"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3B73A6B5" w14:textId="77777777" w:rsidR="003D46E8" w:rsidRPr="003D2D60" w:rsidRDefault="003D46E8" w:rsidP="003D46E8">
            <w:pPr>
              <w:rPr>
                <w:rFonts w:cs="Calibri"/>
                <w:sz w:val="24"/>
                <w:szCs w:val="24"/>
              </w:rPr>
            </w:pPr>
            <w:r w:rsidRPr="003D2D60">
              <w:rPr>
                <w:rFonts w:cs="Calibri"/>
                <w:sz w:val="24"/>
                <w:szCs w:val="24"/>
              </w:rPr>
              <w:t>Male sex (Ref: Female)</w:t>
            </w:r>
          </w:p>
        </w:tc>
        <w:tc>
          <w:tcPr>
            <w:tcW w:w="2183" w:type="dxa"/>
          </w:tcPr>
          <w:p w14:paraId="5ECF52E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1.20 (1.02 – 1.40)</w:t>
            </w:r>
          </w:p>
        </w:tc>
        <w:tc>
          <w:tcPr>
            <w:tcW w:w="883" w:type="dxa"/>
          </w:tcPr>
          <w:p w14:paraId="52AC7BD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0.03</w:t>
            </w:r>
          </w:p>
        </w:tc>
        <w:tc>
          <w:tcPr>
            <w:tcW w:w="2237" w:type="dxa"/>
          </w:tcPr>
          <w:p w14:paraId="3E173CE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1.22 (0.97 – 1.54)</w:t>
            </w:r>
          </w:p>
        </w:tc>
        <w:tc>
          <w:tcPr>
            <w:tcW w:w="883" w:type="dxa"/>
          </w:tcPr>
          <w:p w14:paraId="1C88F97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0.10</w:t>
            </w:r>
          </w:p>
        </w:tc>
      </w:tr>
      <w:tr w:rsidR="003D2D60" w:rsidRPr="003D2D60" w14:paraId="7A0E5C29"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47970B0D" w14:textId="77777777" w:rsidR="003D46E8" w:rsidRPr="003D2D60" w:rsidRDefault="003D46E8" w:rsidP="003D46E8">
            <w:pPr>
              <w:rPr>
                <w:rFonts w:cs="Calibri"/>
                <w:sz w:val="24"/>
                <w:szCs w:val="24"/>
              </w:rPr>
            </w:pPr>
            <w:r w:rsidRPr="003D2D60">
              <w:rPr>
                <w:rFonts w:cs="Calibri"/>
                <w:sz w:val="24"/>
                <w:szCs w:val="24"/>
              </w:rPr>
              <w:t>Ethnicity (Ref: White)</w:t>
            </w:r>
          </w:p>
          <w:p w14:paraId="088FDA1A" w14:textId="77777777" w:rsidR="003D46E8" w:rsidRPr="003D2D60" w:rsidRDefault="003D46E8" w:rsidP="003D46E8">
            <w:pPr>
              <w:rPr>
                <w:rFonts w:cs="Calibri"/>
                <w:sz w:val="24"/>
                <w:szCs w:val="24"/>
              </w:rPr>
            </w:pPr>
            <w:r w:rsidRPr="003D2D60">
              <w:rPr>
                <w:rFonts w:cs="Calibri"/>
                <w:sz w:val="24"/>
                <w:szCs w:val="24"/>
              </w:rPr>
              <w:t>Asian</w:t>
            </w:r>
          </w:p>
          <w:p w14:paraId="11AECBE6" w14:textId="77777777" w:rsidR="003D46E8" w:rsidRPr="003D2D60" w:rsidRDefault="003D46E8" w:rsidP="003D46E8">
            <w:pPr>
              <w:rPr>
                <w:rFonts w:cs="Calibri"/>
                <w:sz w:val="24"/>
                <w:szCs w:val="24"/>
              </w:rPr>
            </w:pPr>
            <w:r w:rsidRPr="003D2D60">
              <w:rPr>
                <w:rFonts w:cs="Calibri"/>
                <w:sz w:val="24"/>
                <w:szCs w:val="24"/>
              </w:rPr>
              <w:t>Black</w:t>
            </w:r>
          </w:p>
          <w:p w14:paraId="79D0EFB9" w14:textId="77777777" w:rsidR="003D46E8" w:rsidRPr="003D2D60" w:rsidRDefault="003D46E8" w:rsidP="003D46E8">
            <w:pPr>
              <w:rPr>
                <w:rFonts w:cs="Calibri"/>
                <w:sz w:val="24"/>
                <w:szCs w:val="24"/>
              </w:rPr>
            </w:pPr>
            <w:r w:rsidRPr="003D2D60">
              <w:rPr>
                <w:rFonts w:cs="Calibri"/>
                <w:sz w:val="24"/>
                <w:szCs w:val="24"/>
              </w:rPr>
              <w:t>Mixed</w:t>
            </w:r>
          </w:p>
        </w:tc>
        <w:tc>
          <w:tcPr>
            <w:tcW w:w="2183" w:type="dxa"/>
          </w:tcPr>
          <w:p w14:paraId="5F897CB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3883A4F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0.59 (0.47 – 0.75)</w:t>
            </w:r>
          </w:p>
          <w:p w14:paraId="2D5D9CE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0.70 (0.53 – 0.93)</w:t>
            </w:r>
          </w:p>
          <w:p w14:paraId="7B595B0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0.66 (0.36 – 1.24)</w:t>
            </w:r>
          </w:p>
        </w:tc>
        <w:tc>
          <w:tcPr>
            <w:tcW w:w="883" w:type="dxa"/>
          </w:tcPr>
          <w:p w14:paraId="2E06FBB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5CF31D81"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75BFB40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0.01</w:t>
            </w:r>
          </w:p>
          <w:p w14:paraId="566A6C6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0.20</w:t>
            </w:r>
          </w:p>
        </w:tc>
        <w:tc>
          <w:tcPr>
            <w:tcW w:w="2237" w:type="dxa"/>
          </w:tcPr>
          <w:p w14:paraId="4BCD68A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2233F80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0.75 (0.53 – 1.08)</w:t>
            </w:r>
          </w:p>
          <w:p w14:paraId="3EBFE57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0.61 (0.40 – 0.94)</w:t>
            </w:r>
          </w:p>
          <w:p w14:paraId="62D2B86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0.60 (0.25 – 1.42)</w:t>
            </w:r>
          </w:p>
        </w:tc>
        <w:tc>
          <w:tcPr>
            <w:tcW w:w="883" w:type="dxa"/>
          </w:tcPr>
          <w:p w14:paraId="48FA48A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p>
          <w:p w14:paraId="44C0F4D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0.13</w:t>
            </w:r>
          </w:p>
          <w:p w14:paraId="397DF0B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0.03</w:t>
            </w:r>
          </w:p>
          <w:p w14:paraId="2F87713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0.25</w:t>
            </w:r>
          </w:p>
        </w:tc>
      </w:tr>
      <w:tr w:rsidR="003D2D60" w:rsidRPr="003D2D60" w14:paraId="6EEA00F0"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13F2784C" w14:textId="77777777" w:rsidR="003D46E8" w:rsidRPr="003D2D60" w:rsidRDefault="003D46E8" w:rsidP="003D46E8">
            <w:pPr>
              <w:rPr>
                <w:rFonts w:cs="Calibri"/>
                <w:sz w:val="24"/>
                <w:szCs w:val="24"/>
              </w:rPr>
            </w:pPr>
            <w:r w:rsidRPr="003D2D60">
              <w:rPr>
                <w:rFonts w:cs="Calibri"/>
                <w:sz w:val="24"/>
                <w:szCs w:val="24"/>
              </w:rPr>
              <w:t>PRD (Ref: PN)</w:t>
            </w:r>
          </w:p>
          <w:p w14:paraId="57FDC88F" w14:textId="77777777" w:rsidR="003D46E8" w:rsidRPr="003D2D60" w:rsidRDefault="003D46E8" w:rsidP="003D46E8">
            <w:pPr>
              <w:rPr>
                <w:rFonts w:cs="Calibri"/>
                <w:sz w:val="24"/>
                <w:szCs w:val="24"/>
              </w:rPr>
            </w:pPr>
            <w:r w:rsidRPr="003D2D60">
              <w:rPr>
                <w:rFonts w:cs="Calibri"/>
                <w:sz w:val="24"/>
                <w:szCs w:val="24"/>
              </w:rPr>
              <w:t>GN</w:t>
            </w:r>
          </w:p>
          <w:p w14:paraId="3E0404B2" w14:textId="77777777" w:rsidR="003D46E8" w:rsidRPr="003D2D60" w:rsidRDefault="003D46E8" w:rsidP="003D46E8">
            <w:pPr>
              <w:tabs>
                <w:tab w:val="left" w:pos="1265"/>
              </w:tabs>
              <w:rPr>
                <w:rFonts w:cs="Calibri"/>
                <w:sz w:val="24"/>
                <w:szCs w:val="24"/>
              </w:rPr>
            </w:pPr>
            <w:r w:rsidRPr="003D2D60">
              <w:rPr>
                <w:rFonts w:cs="Calibri"/>
                <w:sz w:val="24"/>
                <w:szCs w:val="24"/>
              </w:rPr>
              <w:t>Other</w:t>
            </w:r>
          </w:p>
          <w:p w14:paraId="3B34E5F9" w14:textId="77777777" w:rsidR="003D46E8" w:rsidRPr="003D2D60" w:rsidRDefault="003D46E8" w:rsidP="003D46E8">
            <w:pPr>
              <w:tabs>
                <w:tab w:val="left" w:pos="1265"/>
              </w:tabs>
              <w:rPr>
                <w:rFonts w:cs="Calibri"/>
                <w:sz w:val="24"/>
                <w:szCs w:val="24"/>
              </w:rPr>
            </w:pPr>
            <w:r w:rsidRPr="003D2D60">
              <w:rPr>
                <w:rFonts w:cs="Calibri"/>
                <w:sz w:val="24"/>
                <w:szCs w:val="24"/>
              </w:rPr>
              <w:t>Uncertain</w:t>
            </w:r>
          </w:p>
          <w:p w14:paraId="77675BF8" w14:textId="77777777" w:rsidR="003D46E8" w:rsidRPr="003D2D60" w:rsidRDefault="003D46E8" w:rsidP="003D46E8">
            <w:pPr>
              <w:tabs>
                <w:tab w:val="left" w:pos="1265"/>
              </w:tabs>
              <w:rPr>
                <w:rFonts w:cs="Calibri"/>
                <w:sz w:val="24"/>
                <w:szCs w:val="24"/>
              </w:rPr>
            </w:pPr>
            <w:r w:rsidRPr="003D2D60">
              <w:rPr>
                <w:rFonts w:cs="Calibri"/>
                <w:sz w:val="24"/>
                <w:szCs w:val="24"/>
              </w:rPr>
              <w:t>PKD</w:t>
            </w:r>
          </w:p>
          <w:p w14:paraId="5340231E" w14:textId="77777777" w:rsidR="003D46E8" w:rsidRPr="003D2D60" w:rsidRDefault="003D46E8" w:rsidP="003D46E8">
            <w:pPr>
              <w:tabs>
                <w:tab w:val="left" w:pos="1265"/>
              </w:tabs>
              <w:rPr>
                <w:rFonts w:cs="Calibri"/>
                <w:sz w:val="24"/>
                <w:szCs w:val="24"/>
              </w:rPr>
            </w:pPr>
            <w:r w:rsidRPr="003D2D60">
              <w:rPr>
                <w:rFonts w:cs="Calibri"/>
                <w:sz w:val="24"/>
                <w:szCs w:val="24"/>
              </w:rPr>
              <w:t>Diabetes</w:t>
            </w:r>
          </w:p>
          <w:p w14:paraId="5E9010A3" w14:textId="77777777" w:rsidR="003D46E8" w:rsidRPr="003D2D60" w:rsidRDefault="003D46E8" w:rsidP="003D46E8">
            <w:pPr>
              <w:rPr>
                <w:rFonts w:cs="Calibri"/>
                <w:sz w:val="24"/>
                <w:szCs w:val="24"/>
              </w:rPr>
            </w:pPr>
            <w:r w:rsidRPr="003D2D60">
              <w:rPr>
                <w:rFonts w:cs="Calibri"/>
                <w:sz w:val="24"/>
                <w:szCs w:val="24"/>
              </w:rPr>
              <w:t>Hypertension</w:t>
            </w:r>
          </w:p>
          <w:p w14:paraId="57DB15C7" w14:textId="77777777" w:rsidR="003D46E8" w:rsidRPr="003D2D60" w:rsidRDefault="003D46E8" w:rsidP="003D46E8">
            <w:pPr>
              <w:rPr>
                <w:rFonts w:cs="Calibri"/>
                <w:sz w:val="24"/>
                <w:szCs w:val="24"/>
              </w:rPr>
            </w:pPr>
            <w:r w:rsidRPr="003D2D60">
              <w:rPr>
                <w:rFonts w:cs="Calibri"/>
                <w:sz w:val="24"/>
                <w:szCs w:val="24"/>
              </w:rPr>
              <w:t>Renovascular</w:t>
            </w:r>
          </w:p>
        </w:tc>
        <w:tc>
          <w:tcPr>
            <w:tcW w:w="2183" w:type="dxa"/>
          </w:tcPr>
          <w:p w14:paraId="0ADF67F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37A3F4B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1.12 (0.84 – 1.49)</w:t>
            </w:r>
          </w:p>
          <w:p w14:paraId="27F04B6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1.16 (0.87 – 1.56)</w:t>
            </w:r>
          </w:p>
          <w:p w14:paraId="488A75D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1.23 (0.89 – 1.71)</w:t>
            </w:r>
          </w:p>
          <w:p w14:paraId="02D8238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1.49 (1.09 – 2.02)</w:t>
            </w:r>
          </w:p>
          <w:p w14:paraId="38D8E5F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3.67 (2.49 – 5.43)</w:t>
            </w:r>
          </w:p>
          <w:p w14:paraId="73FBE7D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1.41 (0.95 – 2.08)</w:t>
            </w:r>
          </w:p>
          <w:p w14:paraId="21FAE8A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4.66 (0.89 – 1.71)</w:t>
            </w:r>
          </w:p>
        </w:tc>
        <w:tc>
          <w:tcPr>
            <w:tcW w:w="883" w:type="dxa"/>
          </w:tcPr>
          <w:p w14:paraId="31BCCAC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32BCFCC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0.45</w:t>
            </w:r>
          </w:p>
          <w:p w14:paraId="173A442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0.31</w:t>
            </w:r>
          </w:p>
          <w:p w14:paraId="31542D5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0.22</w:t>
            </w:r>
          </w:p>
          <w:p w14:paraId="055BE814"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0.01</w:t>
            </w:r>
          </w:p>
          <w:p w14:paraId="31E304B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6D386B7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0.09</w:t>
            </w:r>
          </w:p>
          <w:p w14:paraId="2880B58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0.22</w:t>
            </w:r>
          </w:p>
        </w:tc>
        <w:tc>
          <w:tcPr>
            <w:tcW w:w="2237" w:type="dxa"/>
          </w:tcPr>
          <w:p w14:paraId="6CC03C6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25DB19A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0.75 (0.49 – 1.14)</w:t>
            </w:r>
          </w:p>
          <w:p w14:paraId="61733564"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1.13 (0.74 – 1.74)</w:t>
            </w:r>
          </w:p>
          <w:p w14:paraId="1BD4197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0.95 (0.59 – 1.53)</w:t>
            </w:r>
          </w:p>
          <w:p w14:paraId="32E2BA4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0.78 (0.50 – 1.20)</w:t>
            </w:r>
          </w:p>
          <w:p w14:paraId="3F114F3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1.69 (0.81 – 3.55)</w:t>
            </w:r>
          </w:p>
          <w:p w14:paraId="1619FDB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1.13 (0.65 – 1.97)</w:t>
            </w:r>
          </w:p>
          <w:p w14:paraId="7E279A3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1.03 (0.26 – 4.19)</w:t>
            </w:r>
          </w:p>
        </w:tc>
        <w:tc>
          <w:tcPr>
            <w:tcW w:w="883" w:type="dxa"/>
          </w:tcPr>
          <w:p w14:paraId="505515E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p>
          <w:p w14:paraId="6B36804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0.18</w:t>
            </w:r>
          </w:p>
          <w:p w14:paraId="24E5296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0.57</w:t>
            </w:r>
          </w:p>
          <w:p w14:paraId="0672DC1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0.83</w:t>
            </w:r>
          </w:p>
          <w:p w14:paraId="7F723F9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0.25</w:t>
            </w:r>
          </w:p>
          <w:p w14:paraId="5CFF3B0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0.16</w:t>
            </w:r>
          </w:p>
          <w:p w14:paraId="4688896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0.66</w:t>
            </w:r>
          </w:p>
          <w:p w14:paraId="7F0B488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0.96</w:t>
            </w:r>
          </w:p>
        </w:tc>
      </w:tr>
      <w:tr w:rsidR="003D2D60" w:rsidRPr="003D2D60" w14:paraId="39C33907"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2232E350" w14:textId="77777777" w:rsidR="003D46E8" w:rsidRPr="003D2D60" w:rsidRDefault="003D46E8" w:rsidP="003D46E8">
            <w:pPr>
              <w:rPr>
                <w:rFonts w:cs="Calibri"/>
                <w:sz w:val="24"/>
                <w:szCs w:val="24"/>
              </w:rPr>
            </w:pPr>
            <w:r w:rsidRPr="003D2D60">
              <w:rPr>
                <w:rFonts w:cs="Calibri"/>
                <w:sz w:val="24"/>
                <w:szCs w:val="24"/>
              </w:rPr>
              <w:t>Diabetes (Ref: Absent)</w:t>
            </w:r>
          </w:p>
        </w:tc>
        <w:tc>
          <w:tcPr>
            <w:tcW w:w="2183" w:type="dxa"/>
          </w:tcPr>
          <w:p w14:paraId="15472BB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2.91 (2.26-3.76)</w:t>
            </w:r>
          </w:p>
        </w:tc>
        <w:tc>
          <w:tcPr>
            <w:tcW w:w="883" w:type="dxa"/>
          </w:tcPr>
          <w:p w14:paraId="6665A38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tc>
        <w:tc>
          <w:tcPr>
            <w:tcW w:w="2237" w:type="dxa"/>
          </w:tcPr>
          <w:p w14:paraId="6440A41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3.11 (1.84 – 5.25)</w:t>
            </w:r>
          </w:p>
        </w:tc>
        <w:tc>
          <w:tcPr>
            <w:tcW w:w="883" w:type="dxa"/>
          </w:tcPr>
          <w:p w14:paraId="1EE45CA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tc>
      </w:tr>
      <w:tr w:rsidR="003D2D60" w:rsidRPr="003D2D60" w14:paraId="5485F8C8"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116F8A87" w14:textId="77777777" w:rsidR="003D46E8" w:rsidRPr="003D2D60" w:rsidRDefault="003D46E8" w:rsidP="003D46E8">
            <w:pPr>
              <w:rPr>
                <w:rFonts w:cs="Calibri"/>
                <w:sz w:val="24"/>
                <w:szCs w:val="24"/>
              </w:rPr>
            </w:pPr>
            <w:r w:rsidRPr="003D2D60">
              <w:rPr>
                <w:rFonts w:cs="Calibri"/>
                <w:sz w:val="24"/>
                <w:szCs w:val="24"/>
              </w:rPr>
              <w:t>IHD (Ref: Absent)</w:t>
            </w:r>
          </w:p>
        </w:tc>
        <w:tc>
          <w:tcPr>
            <w:tcW w:w="2183" w:type="dxa"/>
          </w:tcPr>
          <w:p w14:paraId="7F220D5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3.80 (2.65 – 5.44)</w:t>
            </w:r>
          </w:p>
        </w:tc>
        <w:tc>
          <w:tcPr>
            <w:tcW w:w="883" w:type="dxa"/>
          </w:tcPr>
          <w:p w14:paraId="5867D56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tc>
        <w:tc>
          <w:tcPr>
            <w:tcW w:w="2237" w:type="dxa"/>
          </w:tcPr>
          <w:p w14:paraId="227356E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2.93 (1.76 – 4.86)</w:t>
            </w:r>
          </w:p>
        </w:tc>
        <w:tc>
          <w:tcPr>
            <w:tcW w:w="883" w:type="dxa"/>
          </w:tcPr>
          <w:p w14:paraId="3DD94DA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tc>
      </w:tr>
      <w:tr w:rsidR="003D2D60" w:rsidRPr="003D2D60" w14:paraId="4AD5B621"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32A5F210" w14:textId="77777777" w:rsidR="003D46E8" w:rsidRPr="003D2D60" w:rsidRDefault="003D46E8" w:rsidP="003D46E8">
            <w:pPr>
              <w:rPr>
                <w:rFonts w:cs="Calibri"/>
                <w:sz w:val="24"/>
                <w:szCs w:val="24"/>
              </w:rPr>
            </w:pPr>
            <w:r w:rsidRPr="003D2D60">
              <w:rPr>
                <w:rFonts w:cs="Calibri"/>
                <w:sz w:val="24"/>
                <w:szCs w:val="24"/>
              </w:rPr>
              <w:t>PVD (Ref: Absent)</w:t>
            </w:r>
          </w:p>
        </w:tc>
        <w:tc>
          <w:tcPr>
            <w:tcW w:w="2183" w:type="dxa"/>
          </w:tcPr>
          <w:p w14:paraId="23442EC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3.34 (1.83 – 6.08)</w:t>
            </w:r>
          </w:p>
        </w:tc>
        <w:tc>
          <w:tcPr>
            <w:tcW w:w="883" w:type="dxa"/>
          </w:tcPr>
          <w:p w14:paraId="09C2348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tc>
        <w:tc>
          <w:tcPr>
            <w:tcW w:w="2237" w:type="dxa"/>
          </w:tcPr>
          <w:p w14:paraId="7A66AC8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1.70 (0.74 – 3.91)</w:t>
            </w:r>
          </w:p>
        </w:tc>
        <w:tc>
          <w:tcPr>
            <w:tcW w:w="883" w:type="dxa"/>
          </w:tcPr>
          <w:p w14:paraId="4FF6D1A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0.21</w:t>
            </w:r>
          </w:p>
        </w:tc>
      </w:tr>
      <w:tr w:rsidR="003D2D60" w:rsidRPr="003D2D60" w14:paraId="0CED89C1"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03B8EE41" w14:textId="77777777" w:rsidR="003D46E8" w:rsidRPr="003D2D60" w:rsidRDefault="003D46E8" w:rsidP="003D46E8">
            <w:pPr>
              <w:rPr>
                <w:rFonts w:cs="Calibri"/>
                <w:sz w:val="24"/>
                <w:szCs w:val="24"/>
              </w:rPr>
            </w:pPr>
            <w:proofErr w:type="spellStart"/>
            <w:r w:rsidRPr="003D2D60">
              <w:rPr>
                <w:rFonts w:cs="Calibri"/>
                <w:sz w:val="24"/>
                <w:szCs w:val="24"/>
              </w:rPr>
              <w:t>CeVD</w:t>
            </w:r>
            <w:proofErr w:type="spellEnd"/>
            <w:r w:rsidRPr="003D2D60">
              <w:rPr>
                <w:rFonts w:cs="Calibri"/>
                <w:sz w:val="24"/>
                <w:szCs w:val="24"/>
              </w:rPr>
              <w:t xml:space="preserve"> (Ref: Absent)</w:t>
            </w:r>
          </w:p>
        </w:tc>
        <w:tc>
          <w:tcPr>
            <w:tcW w:w="2183" w:type="dxa"/>
          </w:tcPr>
          <w:p w14:paraId="6898D40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1.70 (1.14 – 2.52)</w:t>
            </w:r>
          </w:p>
        </w:tc>
        <w:tc>
          <w:tcPr>
            <w:tcW w:w="883" w:type="dxa"/>
          </w:tcPr>
          <w:p w14:paraId="4A0C0FE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0.007</w:t>
            </w:r>
          </w:p>
        </w:tc>
        <w:tc>
          <w:tcPr>
            <w:tcW w:w="2237" w:type="dxa"/>
          </w:tcPr>
          <w:p w14:paraId="4BC9E8B4"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0.62 (0.35 – 1.08)</w:t>
            </w:r>
          </w:p>
        </w:tc>
        <w:tc>
          <w:tcPr>
            <w:tcW w:w="883" w:type="dxa"/>
          </w:tcPr>
          <w:p w14:paraId="1BF1238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0.09</w:t>
            </w:r>
          </w:p>
        </w:tc>
      </w:tr>
      <w:tr w:rsidR="003D2D60" w:rsidRPr="003D2D60" w14:paraId="286A98B6"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0FCA6711" w14:textId="77777777" w:rsidR="003D46E8" w:rsidRPr="003D2D60" w:rsidRDefault="003D46E8" w:rsidP="003D46E8">
            <w:pPr>
              <w:rPr>
                <w:rFonts w:cs="Calibri"/>
                <w:sz w:val="24"/>
                <w:szCs w:val="24"/>
              </w:rPr>
            </w:pPr>
            <w:r w:rsidRPr="003D2D60">
              <w:rPr>
                <w:rFonts w:cs="Calibri"/>
                <w:sz w:val="24"/>
                <w:szCs w:val="24"/>
              </w:rPr>
              <w:t>Ever Smoker (Ref: Never)</w:t>
            </w:r>
          </w:p>
        </w:tc>
        <w:tc>
          <w:tcPr>
            <w:tcW w:w="2183" w:type="dxa"/>
          </w:tcPr>
          <w:p w14:paraId="62E0A24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1.36 (1.15 – 1.60)</w:t>
            </w:r>
          </w:p>
        </w:tc>
        <w:tc>
          <w:tcPr>
            <w:tcW w:w="883" w:type="dxa"/>
          </w:tcPr>
          <w:p w14:paraId="5EBDA8D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tc>
        <w:tc>
          <w:tcPr>
            <w:tcW w:w="2237" w:type="dxa"/>
          </w:tcPr>
          <w:p w14:paraId="2D02813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1.12 (0.88 – 1.43)</w:t>
            </w:r>
          </w:p>
        </w:tc>
        <w:tc>
          <w:tcPr>
            <w:tcW w:w="883" w:type="dxa"/>
          </w:tcPr>
          <w:p w14:paraId="5424F22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0.37</w:t>
            </w:r>
          </w:p>
        </w:tc>
      </w:tr>
      <w:tr w:rsidR="003D2D60" w:rsidRPr="003D2D60" w14:paraId="2B1D5280"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1C715017" w14:textId="77777777" w:rsidR="003D46E8" w:rsidRPr="003D2D60" w:rsidRDefault="003D46E8" w:rsidP="003D46E8">
            <w:pPr>
              <w:rPr>
                <w:rFonts w:cs="Calibri"/>
                <w:sz w:val="24"/>
                <w:szCs w:val="24"/>
              </w:rPr>
            </w:pPr>
            <w:r w:rsidRPr="003D2D60">
              <w:rPr>
                <w:rFonts w:cs="Calibri"/>
                <w:sz w:val="24"/>
                <w:szCs w:val="24"/>
              </w:rPr>
              <w:t>RRT Modality (Ref: HD)</w:t>
            </w:r>
          </w:p>
          <w:p w14:paraId="421A5141" w14:textId="77777777" w:rsidR="003D46E8" w:rsidRPr="003D2D60" w:rsidRDefault="003D46E8" w:rsidP="003D46E8">
            <w:pPr>
              <w:rPr>
                <w:rFonts w:cs="Calibri"/>
                <w:sz w:val="24"/>
                <w:szCs w:val="24"/>
              </w:rPr>
            </w:pPr>
            <w:r w:rsidRPr="003D2D60">
              <w:rPr>
                <w:rFonts w:cs="Calibri"/>
                <w:sz w:val="24"/>
                <w:szCs w:val="24"/>
              </w:rPr>
              <w:t>PD</w:t>
            </w:r>
          </w:p>
          <w:p w14:paraId="06AC0EB9" w14:textId="77777777" w:rsidR="003D46E8" w:rsidRPr="003D2D60" w:rsidRDefault="003D46E8" w:rsidP="003D46E8">
            <w:pPr>
              <w:rPr>
                <w:rFonts w:cs="Calibri"/>
                <w:sz w:val="24"/>
                <w:szCs w:val="24"/>
              </w:rPr>
            </w:pPr>
            <w:r w:rsidRPr="003D2D60">
              <w:rPr>
                <w:rFonts w:cs="Calibri"/>
                <w:sz w:val="24"/>
                <w:szCs w:val="24"/>
              </w:rPr>
              <w:t>Transplant</w:t>
            </w:r>
          </w:p>
          <w:p w14:paraId="11BD7619" w14:textId="77777777" w:rsidR="003D46E8" w:rsidRPr="003D2D60" w:rsidRDefault="003D46E8" w:rsidP="003D46E8">
            <w:pPr>
              <w:rPr>
                <w:rFonts w:cs="Calibri"/>
                <w:sz w:val="24"/>
                <w:szCs w:val="24"/>
              </w:rPr>
            </w:pPr>
            <w:r w:rsidRPr="003D2D60">
              <w:rPr>
                <w:rFonts w:cs="Calibri"/>
                <w:sz w:val="24"/>
                <w:szCs w:val="24"/>
              </w:rPr>
              <w:t>Pre-emptive</w:t>
            </w:r>
          </w:p>
        </w:tc>
        <w:tc>
          <w:tcPr>
            <w:tcW w:w="2183" w:type="dxa"/>
          </w:tcPr>
          <w:p w14:paraId="2C685AF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3A76DDA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0.83 (0.67 – 1.01)</w:t>
            </w:r>
          </w:p>
          <w:p w14:paraId="7D21DEF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0.35 (0.12 – 0.98)</w:t>
            </w:r>
          </w:p>
          <w:p w14:paraId="1773129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0.98 (0.80 – 1.19)</w:t>
            </w:r>
          </w:p>
        </w:tc>
        <w:tc>
          <w:tcPr>
            <w:tcW w:w="883" w:type="dxa"/>
          </w:tcPr>
          <w:p w14:paraId="349C8CC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74D2C141"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0.06</w:t>
            </w:r>
          </w:p>
          <w:p w14:paraId="544CD59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0.05</w:t>
            </w:r>
          </w:p>
          <w:p w14:paraId="22AA1EB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0.82</w:t>
            </w:r>
          </w:p>
        </w:tc>
        <w:tc>
          <w:tcPr>
            <w:tcW w:w="2237" w:type="dxa"/>
          </w:tcPr>
          <w:p w14:paraId="7369937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344C4561"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0.84 (0.63 – 1.13)</w:t>
            </w:r>
          </w:p>
          <w:p w14:paraId="6D0E76C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0.29 (0.08 – 1.11)</w:t>
            </w:r>
          </w:p>
          <w:p w14:paraId="5EEF704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1.07 (0.80 – 1.43)</w:t>
            </w:r>
          </w:p>
        </w:tc>
        <w:tc>
          <w:tcPr>
            <w:tcW w:w="883" w:type="dxa"/>
          </w:tcPr>
          <w:p w14:paraId="22B358C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p>
          <w:p w14:paraId="5562270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0.26</w:t>
            </w:r>
          </w:p>
          <w:p w14:paraId="31803C1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0.11</w:t>
            </w:r>
          </w:p>
          <w:p w14:paraId="1F8E248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0.69</w:t>
            </w:r>
          </w:p>
        </w:tc>
      </w:tr>
      <w:tr w:rsidR="003D2D60" w:rsidRPr="003D2D60" w14:paraId="0477A8C7"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1EF2B618" w14:textId="77777777" w:rsidR="003D46E8" w:rsidRPr="003D2D60" w:rsidRDefault="003D46E8" w:rsidP="003D46E8">
            <w:pPr>
              <w:rPr>
                <w:rFonts w:cs="Calibri"/>
                <w:sz w:val="24"/>
                <w:szCs w:val="24"/>
              </w:rPr>
            </w:pPr>
            <w:r w:rsidRPr="003D2D60">
              <w:rPr>
                <w:rFonts w:cs="Calibri"/>
                <w:sz w:val="24"/>
                <w:szCs w:val="24"/>
              </w:rPr>
              <w:t>IMD (Ref: 1)</w:t>
            </w:r>
          </w:p>
          <w:p w14:paraId="60407608" w14:textId="77777777" w:rsidR="003D46E8" w:rsidRPr="003D2D60" w:rsidRDefault="003D46E8" w:rsidP="003D46E8">
            <w:pPr>
              <w:rPr>
                <w:rFonts w:cs="Calibri"/>
                <w:sz w:val="24"/>
                <w:szCs w:val="24"/>
              </w:rPr>
            </w:pPr>
            <w:r w:rsidRPr="003D2D60">
              <w:rPr>
                <w:rFonts w:cs="Calibri"/>
                <w:sz w:val="24"/>
                <w:szCs w:val="24"/>
              </w:rPr>
              <w:t>2</w:t>
            </w:r>
          </w:p>
          <w:p w14:paraId="23FCFD68" w14:textId="77777777" w:rsidR="003D46E8" w:rsidRPr="003D2D60" w:rsidRDefault="003D46E8" w:rsidP="003D46E8">
            <w:pPr>
              <w:rPr>
                <w:rFonts w:cs="Calibri"/>
                <w:sz w:val="24"/>
                <w:szCs w:val="24"/>
              </w:rPr>
            </w:pPr>
            <w:r w:rsidRPr="003D2D60">
              <w:rPr>
                <w:rFonts w:cs="Calibri"/>
                <w:sz w:val="24"/>
                <w:szCs w:val="24"/>
              </w:rPr>
              <w:t>3</w:t>
            </w:r>
          </w:p>
          <w:p w14:paraId="3B9232DB" w14:textId="77777777" w:rsidR="003D46E8" w:rsidRPr="003D2D60" w:rsidRDefault="003D46E8" w:rsidP="003D46E8">
            <w:pPr>
              <w:rPr>
                <w:rFonts w:cs="Calibri"/>
                <w:sz w:val="24"/>
                <w:szCs w:val="24"/>
              </w:rPr>
            </w:pPr>
            <w:r w:rsidRPr="003D2D60">
              <w:rPr>
                <w:rFonts w:cs="Calibri"/>
                <w:sz w:val="24"/>
                <w:szCs w:val="24"/>
              </w:rPr>
              <w:t>4</w:t>
            </w:r>
          </w:p>
          <w:p w14:paraId="72B5DE9C" w14:textId="77777777" w:rsidR="003D46E8" w:rsidRPr="003D2D60" w:rsidRDefault="003D46E8" w:rsidP="003D46E8">
            <w:pPr>
              <w:rPr>
                <w:rFonts w:cs="Calibri"/>
                <w:sz w:val="24"/>
                <w:szCs w:val="24"/>
              </w:rPr>
            </w:pPr>
            <w:r w:rsidRPr="003D2D60">
              <w:rPr>
                <w:rFonts w:cs="Calibri"/>
                <w:sz w:val="24"/>
                <w:szCs w:val="24"/>
              </w:rPr>
              <w:t>5</w:t>
            </w:r>
          </w:p>
        </w:tc>
        <w:tc>
          <w:tcPr>
            <w:tcW w:w="2183" w:type="dxa"/>
          </w:tcPr>
          <w:p w14:paraId="462A0BD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5614489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1.43 (1.13 – 1.82)</w:t>
            </w:r>
          </w:p>
          <w:p w14:paraId="63317F6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1.43 (1.13 – 1.82)</w:t>
            </w:r>
          </w:p>
          <w:p w14:paraId="7CF1753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1.72 (1.36 – 2.19)</w:t>
            </w:r>
          </w:p>
          <w:p w14:paraId="562BE221"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1.52 (1.19 – 1.94)</w:t>
            </w:r>
          </w:p>
        </w:tc>
        <w:tc>
          <w:tcPr>
            <w:tcW w:w="883" w:type="dxa"/>
          </w:tcPr>
          <w:p w14:paraId="6C8EE9B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41A940F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0.003</w:t>
            </w:r>
          </w:p>
          <w:p w14:paraId="152E06C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0.003</w:t>
            </w:r>
          </w:p>
          <w:p w14:paraId="21C7630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792ECFB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0.001</w:t>
            </w:r>
          </w:p>
        </w:tc>
        <w:tc>
          <w:tcPr>
            <w:tcW w:w="2237" w:type="dxa"/>
          </w:tcPr>
          <w:p w14:paraId="13E4A1D0" w14:textId="77777777" w:rsidR="003D46E8" w:rsidRPr="003D2D60" w:rsidRDefault="003D46E8" w:rsidP="003D46E8">
            <w:pPr>
              <w:jc w:val="cente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452070B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1.17 (0.83 – 1.64)</w:t>
            </w:r>
          </w:p>
          <w:p w14:paraId="0891199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0.92 (0.65 – 1.32)</w:t>
            </w:r>
          </w:p>
          <w:p w14:paraId="41905C8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1.19 (0.84 – 1.70)</w:t>
            </w:r>
          </w:p>
          <w:p w14:paraId="5A3B4FC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0.90 (0.62 – 1.31)</w:t>
            </w:r>
          </w:p>
        </w:tc>
        <w:tc>
          <w:tcPr>
            <w:tcW w:w="883" w:type="dxa"/>
          </w:tcPr>
          <w:p w14:paraId="306FAAB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p>
          <w:p w14:paraId="46F4A471"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0.38</w:t>
            </w:r>
          </w:p>
          <w:p w14:paraId="32554FD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0.67</w:t>
            </w:r>
          </w:p>
          <w:p w14:paraId="0DE53F0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0.33</w:t>
            </w:r>
          </w:p>
          <w:p w14:paraId="2EAED6E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0.58</w:t>
            </w:r>
          </w:p>
        </w:tc>
      </w:tr>
      <w:tr w:rsidR="003D2D60" w:rsidRPr="003D2D60" w14:paraId="4796D04A" w14:textId="77777777" w:rsidTr="00C55CD2">
        <w:tc>
          <w:tcPr>
            <w:cnfStyle w:val="001000000000" w:firstRow="0" w:lastRow="0" w:firstColumn="1" w:lastColumn="0" w:oddVBand="0" w:evenVBand="0" w:oddHBand="0" w:evenHBand="0" w:firstRowFirstColumn="0" w:firstRowLastColumn="0" w:lastRowFirstColumn="0" w:lastRowLastColumn="0"/>
            <w:tcW w:w="2830" w:type="dxa"/>
          </w:tcPr>
          <w:p w14:paraId="7D927EA1" w14:textId="77777777" w:rsidR="003D46E8" w:rsidRPr="003D2D60" w:rsidRDefault="003D46E8" w:rsidP="003D46E8">
            <w:pPr>
              <w:rPr>
                <w:rFonts w:cs="Calibri"/>
                <w:sz w:val="24"/>
                <w:szCs w:val="24"/>
              </w:rPr>
            </w:pPr>
            <w:r w:rsidRPr="003D2D60">
              <w:rPr>
                <w:rFonts w:cs="Calibri"/>
                <w:sz w:val="24"/>
                <w:szCs w:val="24"/>
              </w:rPr>
              <w:t>Centre (Ref: Bristol)</w:t>
            </w:r>
          </w:p>
          <w:p w14:paraId="7810EA5C" w14:textId="77777777" w:rsidR="003D46E8" w:rsidRPr="003D2D60" w:rsidRDefault="003D46E8" w:rsidP="003D46E8">
            <w:pPr>
              <w:rPr>
                <w:rFonts w:cs="Calibri"/>
                <w:sz w:val="24"/>
                <w:szCs w:val="24"/>
              </w:rPr>
            </w:pPr>
            <w:r w:rsidRPr="003D2D60">
              <w:rPr>
                <w:rFonts w:cs="Calibri"/>
                <w:sz w:val="24"/>
                <w:szCs w:val="24"/>
              </w:rPr>
              <w:t>1</w:t>
            </w:r>
          </w:p>
          <w:p w14:paraId="3BFBBFA3" w14:textId="77777777" w:rsidR="003D46E8" w:rsidRPr="003D2D60" w:rsidRDefault="003D46E8" w:rsidP="003D46E8">
            <w:pPr>
              <w:rPr>
                <w:rFonts w:cs="Calibri"/>
                <w:sz w:val="24"/>
                <w:szCs w:val="24"/>
              </w:rPr>
            </w:pPr>
            <w:r w:rsidRPr="003D2D60">
              <w:rPr>
                <w:rFonts w:cs="Calibri"/>
                <w:sz w:val="24"/>
                <w:szCs w:val="24"/>
              </w:rPr>
              <w:t>2</w:t>
            </w:r>
          </w:p>
          <w:p w14:paraId="43F39F90" w14:textId="77777777" w:rsidR="003D46E8" w:rsidRPr="003D2D60" w:rsidRDefault="003D46E8" w:rsidP="003D46E8">
            <w:pPr>
              <w:rPr>
                <w:rFonts w:cs="Calibri"/>
                <w:sz w:val="24"/>
                <w:szCs w:val="24"/>
              </w:rPr>
            </w:pPr>
            <w:r w:rsidRPr="003D2D60">
              <w:rPr>
                <w:rFonts w:cs="Calibri"/>
                <w:sz w:val="24"/>
                <w:szCs w:val="24"/>
              </w:rPr>
              <w:t>3</w:t>
            </w:r>
          </w:p>
          <w:p w14:paraId="743D3EDC" w14:textId="77777777" w:rsidR="003D46E8" w:rsidRPr="003D2D60" w:rsidRDefault="003D46E8" w:rsidP="003D46E8">
            <w:pPr>
              <w:rPr>
                <w:rFonts w:cs="Calibri"/>
                <w:sz w:val="24"/>
                <w:szCs w:val="24"/>
              </w:rPr>
            </w:pPr>
            <w:r w:rsidRPr="003D2D60">
              <w:rPr>
                <w:rFonts w:cs="Calibri"/>
                <w:sz w:val="24"/>
                <w:szCs w:val="24"/>
              </w:rPr>
              <w:t>4</w:t>
            </w:r>
          </w:p>
          <w:p w14:paraId="6CA17F2C" w14:textId="77777777" w:rsidR="003D46E8" w:rsidRPr="003D2D60" w:rsidRDefault="003D46E8" w:rsidP="003D46E8">
            <w:pPr>
              <w:rPr>
                <w:rFonts w:cs="Calibri"/>
                <w:sz w:val="24"/>
                <w:szCs w:val="24"/>
              </w:rPr>
            </w:pPr>
            <w:r w:rsidRPr="003D2D60">
              <w:rPr>
                <w:rFonts w:cs="Calibri"/>
                <w:sz w:val="24"/>
                <w:szCs w:val="24"/>
              </w:rPr>
              <w:t>5</w:t>
            </w:r>
          </w:p>
          <w:p w14:paraId="0A98A191" w14:textId="77777777" w:rsidR="003D46E8" w:rsidRPr="003D2D60" w:rsidRDefault="003D46E8" w:rsidP="003D46E8">
            <w:pPr>
              <w:rPr>
                <w:rFonts w:cs="Calibri"/>
                <w:sz w:val="24"/>
                <w:szCs w:val="24"/>
              </w:rPr>
            </w:pPr>
            <w:r w:rsidRPr="003D2D60">
              <w:rPr>
                <w:rFonts w:cs="Calibri"/>
                <w:sz w:val="24"/>
                <w:szCs w:val="24"/>
              </w:rPr>
              <w:t>6</w:t>
            </w:r>
          </w:p>
          <w:p w14:paraId="1C7ADE6B" w14:textId="77777777" w:rsidR="003D46E8" w:rsidRPr="003D2D60" w:rsidRDefault="003D46E8" w:rsidP="003D46E8">
            <w:pPr>
              <w:rPr>
                <w:rFonts w:cs="Calibri"/>
                <w:sz w:val="24"/>
                <w:szCs w:val="24"/>
              </w:rPr>
            </w:pPr>
            <w:r w:rsidRPr="003D2D60">
              <w:rPr>
                <w:rFonts w:cs="Calibri"/>
                <w:sz w:val="24"/>
                <w:szCs w:val="24"/>
              </w:rPr>
              <w:t>7</w:t>
            </w:r>
          </w:p>
          <w:p w14:paraId="30B35ED4" w14:textId="77777777" w:rsidR="003D46E8" w:rsidRPr="003D2D60" w:rsidRDefault="003D46E8" w:rsidP="003D46E8">
            <w:pPr>
              <w:rPr>
                <w:rFonts w:cs="Calibri"/>
                <w:sz w:val="24"/>
                <w:szCs w:val="24"/>
              </w:rPr>
            </w:pPr>
            <w:r w:rsidRPr="003D2D60">
              <w:rPr>
                <w:rFonts w:cs="Calibri"/>
                <w:sz w:val="24"/>
                <w:szCs w:val="24"/>
              </w:rPr>
              <w:t>8</w:t>
            </w:r>
          </w:p>
          <w:p w14:paraId="6C49A814" w14:textId="77777777" w:rsidR="003D46E8" w:rsidRPr="003D2D60" w:rsidRDefault="003D46E8" w:rsidP="003D46E8">
            <w:pPr>
              <w:rPr>
                <w:rFonts w:cs="Calibri"/>
                <w:sz w:val="24"/>
                <w:szCs w:val="24"/>
              </w:rPr>
            </w:pPr>
            <w:r w:rsidRPr="003D2D60">
              <w:rPr>
                <w:rFonts w:cs="Calibri"/>
                <w:sz w:val="24"/>
                <w:szCs w:val="24"/>
              </w:rPr>
              <w:t>9</w:t>
            </w:r>
          </w:p>
          <w:p w14:paraId="60C208E4" w14:textId="77777777" w:rsidR="003D46E8" w:rsidRPr="003D2D60" w:rsidRDefault="003D46E8" w:rsidP="003D46E8">
            <w:pPr>
              <w:rPr>
                <w:rFonts w:cs="Calibri"/>
                <w:sz w:val="24"/>
                <w:szCs w:val="24"/>
              </w:rPr>
            </w:pPr>
            <w:r w:rsidRPr="003D2D60">
              <w:rPr>
                <w:rFonts w:cs="Calibri"/>
                <w:sz w:val="24"/>
                <w:szCs w:val="24"/>
              </w:rPr>
              <w:t>10</w:t>
            </w:r>
          </w:p>
          <w:p w14:paraId="0EDBF5F6" w14:textId="77777777" w:rsidR="003D46E8" w:rsidRPr="003D2D60" w:rsidRDefault="003D46E8" w:rsidP="003D46E8">
            <w:pPr>
              <w:rPr>
                <w:rFonts w:cs="Calibri"/>
                <w:sz w:val="24"/>
                <w:szCs w:val="24"/>
              </w:rPr>
            </w:pPr>
            <w:r w:rsidRPr="003D2D60">
              <w:rPr>
                <w:rFonts w:cs="Calibri"/>
                <w:sz w:val="24"/>
                <w:szCs w:val="24"/>
              </w:rPr>
              <w:t>11</w:t>
            </w:r>
          </w:p>
          <w:p w14:paraId="27779DC2" w14:textId="77777777" w:rsidR="003D46E8" w:rsidRPr="003D2D60" w:rsidRDefault="003D46E8" w:rsidP="003D46E8">
            <w:pPr>
              <w:rPr>
                <w:rFonts w:cs="Calibri"/>
                <w:sz w:val="24"/>
                <w:szCs w:val="24"/>
              </w:rPr>
            </w:pPr>
            <w:r w:rsidRPr="003D2D60">
              <w:rPr>
                <w:rFonts w:cs="Calibri"/>
                <w:sz w:val="24"/>
                <w:szCs w:val="24"/>
              </w:rPr>
              <w:t>12</w:t>
            </w:r>
          </w:p>
          <w:p w14:paraId="32EBE894" w14:textId="77777777" w:rsidR="003D46E8" w:rsidRPr="003D2D60" w:rsidRDefault="003D46E8" w:rsidP="003D46E8">
            <w:pPr>
              <w:rPr>
                <w:rFonts w:cs="Calibri"/>
                <w:sz w:val="24"/>
                <w:szCs w:val="24"/>
              </w:rPr>
            </w:pPr>
            <w:r w:rsidRPr="003D2D60">
              <w:rPr>
                <w:rFonts w:cs="Calibri"/>
                <w:sz w:val="24"/>
                <w:szCs w:val="24"/>
              </w:rPr>
              <w:t>13</w:t>
            </w:r>
          </w:p>
          <w:p w14:paraId="1F464C16" w14:textId="77777777" w:rsidR="003D46E8" w:rsidRPr="003D2D60" w:rsidRDefault="003D46E8" w:rsidP="003D46E8">
            <w:pPr>
              <w:rPr>
                <w:rFonts w:cs="Calibri"/>
                <w:sz w:val="24"/>
                <w:szCs w:val="24"/>
              </w:rPr>
            </w:pPr>
            <w:r w:rsidRPr="003D2D60">
              <w:rPr>
                <w:rFonts w:cs="Calibri"/>
                <w:sz w:val="24"/>
                <w:szCs w:val="24"/>
              </w:rPr>
              <w:t>14</w:t>
            </w:r>
          </w:p>
          <w:p w14:paraId="66E1A50F" w14:textId="77777777" w:rsidR="003D46E8" w:rsidRPr="003D2D60" w:rsidRDefault="003D46E8" w:rsidP="003D46E8">
            <w:pPr>
              <w:rPr>
                <w:rFonts w:cs="Calibri"/>
                <w:sz w:val="24"/>
                <w:szCs w:val="24"/>
              </w:rPr>
            </w:pPr>
            <w:r w:rsidRPr="003D2D60">
              <w:rPr>
                <w:rFonts w:cs="Calibri"/>
                <w:sz w:val="24"/>
                <w:szCs w:val="24"/>
              </w:rPr>
              <w:t>15</w:t>
            </w:r>
          </w:p>
          <w:p w14:paraId="79860BB5" w14:textId="77777777" w:rsidR="003D46E8" w:rsidRPr="003D2D60" w:rsidRDefault="003D46E8" w:rsidP="003D46E8">
            <w:pPr>
              <w:rPr>
                <w:rFonts w:cs="Calibri"/>
                <w:sz w:val="24"/>
                <w:szCs w:val="24"/>
              </w:rPr>
            </w:pPr>
            <w:r w:rsidRPr="003D2D60">
              <w:rPr>
                <w:rFonts w:cs="Calibri"/>
                <w:sz w:val="24"/>
                <w:szCs w:val="24"/>
              </w:rPr>
              <w:lastRenderedPageBreak/>
              <w:t>16</w:t>
            </w:r>
          </w:p>
        </w:tc>
        <w:tc>
          <w:tcPr>
            <w:tcW w:w="2183" w:type="dxa"/>
          </w:tcPr>
          <w:p w14:paraId="267C281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041B1EF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0.41 (0.26-0.65)</w:t>
            </w:r>
          </w:p>
          <w:p w14:paraId="1F8012C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0.24 (0.15 – 0.39)</w:t>
            </w:r>
          </w:p>
          <w:p w14:paraId="0F5CE104"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0.15 (0.07 – 0.30)</w:t>
            </w:r>
          </w:p>
          <w:p w14:paraId="79311AE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0.52 (0.32 – 0.84)</w:t>
            </w:r>
          </w:p>
          <w:p w14:paraId="6BE343C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1.73 (1.12 – 2.66)</w:t>
            </w:r>
          </w:p>
          <w:p w14:paraId="08ABF40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0.09 (0.04 – 0.19)</w:t>
            </w:r>
          </w:p>
          <w:p w14:paraId="47BC5B3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3.63 (2.10-6.25)</w:t>
            </w:r>
          </w:p>
          <w:p w14:paraId="20046E8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0.07 (0.04 – 0.15)</w:t>
            </w:r>
          </w:p>
          <w:p w14:paraId="6510FC3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1.31 (0.81 – 2.24)</w:t>
            </w:r>
          </w:p>
          <w:p w14:paraId="57A7EB1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0.35 (0.23 – 0.55)</w:t>
            </w:r>
          </w:p>
          <w:p w14:paraId="5FF3DFB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4.50 (2.52 – 8.03)</w:t>
            </w:r>
          </w:p>
          <w:p w14:paraId="29DB9A4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0.85 (0.50 – 1.44)</w:t>
            </w:r>
          </w:p>
          <w:p w14:paraId="68BA3AE1"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0.73 (0.47 – 1.13)</w:t>
            </w:r>
          </w:p>
          <w:p w14:paraId="4B71C69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1.81 (0.92 – 3.55)</w:t>
            </w:r>
          </w:p>
          <w:p w14:paraId="66DB9A0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0.04 (0.02 – 0.10)</w:t>
            </w:r>
          </w:p>
          <w:p w14:paraId="11B16B0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lastRenderedPageBreak/>
              <w:t>1.06 (0.62 – 1.81)</w:t>
            </w:r>
          </w:p>
        </w:tc>
        <w:tc>
          <w:tcPr>
            <w:tcW w:w="883" w:type="dxa"/>
          </w:tcPr>
          <w:p w14:paraId="5E635C2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24D447D9"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7ED5225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5192C9D4"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0755B7A4"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0.008</w:t>
            </w:r>
          </w:p>
          <w:p w14:paraId="7E72B81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0.01</w:t>
            </w:r>
          </w:p>
          <w:p w14:paraId="120D15F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1B103C7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58ED2AC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1D8EE3F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0.28</w:t>
            </w:r>
          </w:p>
          <w:p w14:paraId="0DCB719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50D25E7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317DD6B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0.54</w:t>
            </w:r>
          </w:p>
          <w:p w14:paraId="43A1FC4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0.16</w:t>
            </w:r>
          </w:p>
          <w:p w14:paraId="3857D73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0.08</w:t>
            </w:r>
          </w:p>
          <w:p w14:paraId="1CE7D49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&lt;0.001</w:t>
            </w:r>
          </w:p>
          <w:p w14:paraId="04D256A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lastRenderedPageBreak/>
              <w:t>0.82</w:t>
            </w:r>
          </w:p>
        </w:tc>
        <w:tc>
          <w:tcPr>
            <w:tcW w:w="2237" w:type="dxa"/>
          </w:tcPr>
          <w:p w14:paraId="1453234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p>
          <w:p w14:paraId="547E2A9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0.35 (0.20 – 0.6q)</w:t>
            </w:r>
          </w:p>
          <w:p w14:paraId="0735F3F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0.16 (0.09 – 0.29)</w:t>
            </w:r>
          </w:p>
          <w:p w14:paraId="3BDC711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0.07 (0.03 – 0.16)</w:t>
            </w:r>
          </w:p>
          <w:p w14:paraId="12EC5C7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0.43 (0.25 – 0.83)</w:t>
            </w:r>
          </w:p>
          <w:p w14:paraId="10A3655F"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2.39 (1.37 – 4.14)</w:t>
            </w:r>
          </w:p>
          <w:p w14:paraId="6774ACD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0.06 (0.03 – 0.14)</w:t>
            </w:r>
          </w:p>
          <w:p w14:paraId="0217072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4.52 (2.37 – 8.62)</w:t>
            </w:r>
          </w:p>
          <w:p w14:paraId="487A173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0.03 (0.01 – 0.06)</w:t>
            </w:r>
          </w:p>
          <w:p w14:paraId="0EDA889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1.26 (0.67 – 2.35)</w:t>
            </w:r>
          </w:p>
          <w:p w14:paraId="70B68B8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0.27 (0.16 – 0.47)</w:t>
            </w:r>
          </w:p>
          <w:p w14:paraId="26148EB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5.70 (2.90 – 11.21)</w:t>
            </w:r>
          </w:p>
          <w:p w14:paraId="7DB4E5D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0.72 (0.37 – 1.40)</w:t>
            </w:r>
          </w:p>
          <w:p w14:paraId="1FE33D2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0.47 (0.27 – 0.82)</w:t>
            </w:r>
          </w:p>
          <w:p w14:paraId="6BACFFE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1.59 (0.70 – 3.63)</w:t>
            </w:r>
          </w:p>
          <w:p w14:paraId="66E2A78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t>0.01 (0.01-0.04)</w:t>
            </w:r>
          </w:p>
          <w:p w14:paraId="2042834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3D2D60">
              <w:rPr>
                <w:rFonts w:cs="Calibri"/>
                <w:sz w:val="24"/>
                <w:szCs w:val="24"/>
              </w:rPr>
              <w:lastRenderedPageBreak/>
              <w:t>0.93 (0.48 – 1.79)</w:t>
            </w:r>
          </w:p>
        </w:tc>
        <w:tc>
          <w:tcPr>
            <w:tcW w:w="883" w:type="dxa"/>
          </w:tcPr>
          <w:p w14:paraId="32B3C17E"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p>
          <w:p w14:paraId="3512D22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2E159BD5"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0E07F68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628A2D3A"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0.01</w:t>
            </w:r>
          </w:p>
          <w:p w14:paraId="69F5F82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0.002</w:t>
            </w:r>
          </w:p>
          <w:p w14:paraId="1C3D5067"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7742324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41904DE6"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580944B3"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0.48</w:t>
            </w:r>
          </w:p>
          <w:p w14:paraId="769D6030"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0E80177D"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6311C83C"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0.38</w:t>
            </w:r>
          </w:p>
          <w:p w14:paraId="3C3B9DFB"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0.008</w:t>
            </w:r>
          </w:p>
          <w:p w14:paraId="56288D8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0.27</w:t>
            </w:r>
          </w:p>
          <w:p w14:paraId="6CC9A092"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t>&lt;0.001</w:t>
            </w:r>
          </w:p>
          <w:p w14:paraId="0E21F3E8" w14:textId="77777777" w:rsidR="003D46E8" w:rsidRPr="003D2D60" w:rsidRDefault="003D46E8" w:rsidP="003D46E8">
            <w:pPr>
              <w:cnfStyle w:val="000000000000" w:firstRow="0" w:lastRow="0" w:firstColumn="0" w:lastColumn="0" w:oddVBand="0" w:evenVBand="0" w:oddHBand="0" w:evenHBand="0" w:firstRowFirstColumn="0" w:firstRowLastColumn="0" w:lastRowFirstColumn="0" w:lastRowLastColumn="0"/>
              <w:rPr>
                <w:rFonts w:cs="Calibri"/>
                <w:bCs/>
                <w:sz w:val="24"/>
                <w:szCs w:val="24"/>
              </w:rPr>
            </w:pPr>
            <w:r w:rsidRPr="003D2D60">
              <w:rPr>
                <w:rFonts w:cs="Calibri"/>
                <w:bCs/>
                <w:sz w:val="24"/>
                <w:szCs w:val="24"/>
              </w:rPr>
              <w:lastRenderedPageBreak/>
              <w:t>0.82</w:t>
            </w:r>
          </w:p>
        </w:tc>
      </w:tr>
    </w:tbl>
    <w:p w14:paraId="7FC18BE2" w14:textId="1EEE145A" w:rsidR="003D46E8" w:rsidRPr="003D2D60" w:rsidRDefault="003D46E8" w:rsidP="003D46E8">
      <w:pPr>
        <w:spacing w:after="120" w:line="240" w:lineRule="auto"/>
        <w:rPr>
          <w:rFonts w:eastAsia="Times New Roman" w:cs="Times New Roman"/>
        </w:rPr>
      </w:pPr>
      <w:r w:rsidRPr="003D2D60">
        <w:rPr>
          <w:rFonts w:eastAsiaTheme="minorEastAsia" w:cs="Calibri"/>
          <w:sz w:val="24"/>
          <w:szCs w:val="24"/>
        </w:rPr>
        <w:lastRenderedPageBreak/>
        <w:t xml:space="preserve">Table S6.  Logistic regression of factors associated with screening.  One transplant centre was removed as all patients underwent screening.  Abbreviations: PRD, primary renal diagnosis; GN, glomerulonephritis; PKD, polycystic kidney disease; PN, pyelonephritis; IHD, ischaemic heart disease; PVD, peripheral vascular disease; </w:t>
      </w:r>
      <w:proofErr w:type="spellStart"/>
      <w:r w:rsidRPr="003D2D60">
        <w:rPr>
          <w:rFonts w:eastAsiaTheme="minorEastAsia" w:cs="Calibri"/>
          <w:sz w:val="24"/>
          <w:szCs w:val="24"/>
        </w:rPr>
        <w:t>CeVD</w:t>
      </w:r>
      <w:proofErr w:type="spellEnd"/>
      <w:r w:rsidRPr="003D2D60">
        <w:rPr>
          <w:rFonts w:eastAsiaTheme="minorEastAsia" w:cs="Calibri"/>
          <w:sz w:val="24"/>
          <w:szCs w:val="24"/>
        </w:rPr>
        <w:t>, cerebrovascular disease; RRT, renal replacement therapy; HD, haemodialysis; PD, peritoneal dialysis.</w:t>
      </w:r>
    </w:p>
    <w:p w14:paraId="27D1C77D" w14:textId="77777777" w:rsidR="00A068B6" w:rsidRPr="00DB6216" w:rsidRDefault="00A068B6" w:rsidP="00250B87">
      <w:pPr>
        <w:spacing w:after="120" w:line="264" w:lineRule="auto"/>
        <w:rPr>
          <w:rFonts w:eastAsiaTheme="minorEastAsia" w:cstheme="minorHAnsi"/>
          <w:color w:val="FF0000"/>
          <w:sz w:val="24"/>
          <w:szCs w:val="24"/>
        </w:rPr>
        <w:sectPr w:rsidR="00A068B6" w:rsidRPr="00DB6216" w:rsidSect="003F2601">
          <w:pgSz w:w="11906" w:h="16838"/>
          <w:pgMar w:top="1440" w:right="1440" w:bottom="1440" w:left="1440" w:header="708" w:footer="708" w:gutter="0"/>
          <w:cols w:space="708"/>
          <w:docGrid w:linePitch="360"/>
        </w:sectPr>
      </w:pPr>
    </w:p>
    <w:p w14:paraId="26EC0D3B" w14:textId="1653B06C" w:rsidR="003C1840" w:rsidRPr="003776A9" w:rsidRDefault="000175AD">
      <w:pPr>
        <w:rPr>
          <w:b/>
          <w:bCs/>
          <w:sz w:val="24"/>
          <w:szCs w:val="24"/>
        </w:rPr>
      </w:pPr>
      <w:r w:rsidRPr="003776A9">
        <w:rPr>
          <w:b/>
          <w:bCs/>
          <w:sz w:val="24"/>
          <w:szCs w:val="24"/>
        </w:rPr>
        <w:lastRenderedPageBreak/>
        <w:t>Supplementary Figures</w:t>
      </w:r>
    </w:p>
    <w:p w14:paraId="6CC85919" w14:textId="77777777" w:rsidR="00235997" w:rsidRDefault="00235997">
      <w:pPr>
        <w:rPr>
          <w:color w:val="FF0000"/>
        </w:rPr>
      </w:pPr>
    </w:p>
    <w:p w14:paraId="242B817B" w14:textId="79B5325A" w:rsidR="00235997" w:rsidRDefault="00235997">
      <w:r>
        <w:object w:dxaOrig="5340" w:dyaOrig="4370" w14:anchorId="08F6A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218.5pt" o:ole="">
            <v:imagedata r:id="rId5" o:title=""/>
          </v:shape>
          <o:OLEObject Type="Embed" ProgID="Visio.Drawing.15" ShapeID="_x0000_i1025" DrawAspect="Content" ObjectID="_1713788077" r:id="rId6"/>
        </w:object>
      </w:r>
    </w:p>
    <w:p w14:paraId="132BACD4" w14:textId="41AB1A7A" w:rsidR="00235997" w:rsidRPr="003D2D60" w:rsidRDefault="00235997">
      <w:pPr>
        <w:rPr>
          <w:sz w:val="24"/>
          <w:szCs w:val="24"/>
        </w:rPr>
      </w:pPr>
      <w:r w:rsidRPr="003D2D60">
        <w:rPr>
          <w:sz w:val="24"/>
          <w:szCs w:val="24"/>
        </w:rPr>
        <w:t xml:space="preserve">Figure S1.  </w:t>
      </w:r>
      <w:r w:rsidR="00F33E20" w:rsidRPr="003D2D60">
        <w:rPr>
          <w:sz w:val="24"/>
          <w:szCs w:val="24"/>
        </w:rPr>
        <w:t>Figure demonstrating</w:t>
      </w:r>
      <w:r w:rsidR="00A40AF5">
        <w:rPr>
          <w:sz w:val="24"/>
          <w:szCs w:val="24"/>
        </w:rPr>
        <w:t xml:space="preserve"> the four </w:t>
      </w:r>
      <w:r w:rsidR="0001048D">
        <w:rPr>
          <w:sz w:val="24"/>
          <w:szCs w:val="24"/>
        </w:rPr>
        <w:t>compliance types</w:t>
      </w:r>
      <w:r w:rsidR="009A206F">
        <w:rPr>
          <w:sz w:val="24"/>
          <w:szCs w:val="24"/>
        </w:rPr>
        <w:t xml:space="preserve"> that patients can follow</w:t>
      </w:r>
      <w:r w:rsidR="00A54B16">
        <w:rPr>
          <w:sz w:val="24"/>
          <w:szCs w:val="24"/>
        </w:rPr>
        <w:t xml:space="preserve">, </w:t>
      </w:r>
      <w:r w:rsidR="00F33E20" w:rsidRPr="003D2D60">
        <w:rPr>
          <w:sz w:val="24"/>
          <w:szCs w:val="24"/>
        </w:rPr>
        <w:t xml:space="preserve">as used within instrumental variable analysis </w:t>
      </w:r>
      <w:r w:rsidR="008B6D00" w:rsidRPr="003D2D60">
        <w:rPr>
          <w:sz w:val="24"/>
          <w:szCs w:val="24"/>
        </w:rPr>
        <w:t>terminology.</w:t>
      </w:r>
      <w:r w:rsidR="009B458D">
        <w:rPr>
          <w:sz w:val="24"/>
          <w:szCs w:val="24"/>
        </w:rPr>
        <w:t xml:space="preserve">  </w:t>
      </w:r>
      <w:r w:rsidR="00F51097">
        <w:rPr>
          <w:sz w:val="24"/>
          <w:szCs w:val="24"/>
        </w:rPr>
        <w:t>A</w:t>
      </w:r>
      <w:r w:rsidR="00E1367A">
        <w:rPr>
          <w:sz w:val="24"/>
          <w:szCs w:val="24"/>
        </w:rPr>
        <w:t xml:space="preserve">lthough </w:t>
      </w:r>
      <w:r w:rsidR="009B458D">
        <w:rPr>
          <w:sz w:val="24"/>
          <w:szCs w:val="24"/>
        </w:rPr>
        <w:t xml:space="preserve">this illustration </w:t>
      </w:r>
      <w:r w:rsidR="00E1367A">
        <w:rPr>
          <w:sz w:val="24"/>
          <w:szCs w:val="24"/>
        </w:rPr>
        <w:t xml:space="preserve">implies the </w:t>
      </w:r>
      <w:r w:rsidR="00F51097">
        <w:rPr>
          <w:sz w:val="24"/>
          <w:szCs w:val="24"/>
        </w:rPr>
        <w:t xml:space="preserve">distinction between these groups is clear-cut, </w:t>
      </w:r>
      <w:proofErr w:type="gramStart"/>
      <w:r w:rsidR="00F51097">
        <w:rPr>
          <w:sz w:val="24"/>
          <w:szCs w:val="24"/>
        </w:rPr>
        <w:t xml:space="preserve">in reality </w:t>
      </w:r>
      <w:r w:rsidR="002F498D">
        <w:rPr>
          <w:sz w:val="24"/>
          <w:szCs w:val="24"/>
        </w:rPr>
        <w:t>they</w:t>
      </w:r>
      <w:proofErr w:type="gramEnd"/>
      <w:r w:rsidR="002F498D">
        <w:rPr>
          <w:sz w:val="24"/>
          <w:szCs w:val="24"/>
        </w:rPr>
        <w:t xml:space="preserve"> are poorly defined</w:t>
      </w:r>
      <w:r w:rsidR="001230D4">
        <w:rPr>
          <w:sz w:val="24"/>
          <w:szCs w:val="24"/>
        </w:rPr>
        <w:t>,</w:t>
      </w:r>
      <w:r w:rsidR="002F498D">
        <w:rPr>
          <w:sz w:val="24"/>
          <w:szCs w:val="24"/>
        </w:rPr>
        <w:t xml:space="preserve"> </w:t>
      </w:r>
      <w:r w:rsidR="00197BDB">
        <w:rPr>
          <w:sz w:val="24"/>
          <w:szCs w:val="24"/>
        </w:rPr>
        <w:t xml:space="preserve">particularly </w:t>
      </w:r>
      <w:r w:rsidR="009A206F">
        <w:rPr>
          <w:sz w:val="24"/>
          <w:szCs w:val="24"/>
        </w:rPr>
        <w:t xml:space="preserve">when the instrument is </w:t>
      </w:r>
      <w:r w:rsidR="00197BDB">
        <w:rPr>
          <w:sz w:val="24"/>
          <w:szCs w:val="24"/>
        </w:rPr>
        <w:t xml:space="preserve">multi-categorical </w:t>
      </w:r>
      <w:r w:rsidR="007F5DD1">
        <w:rPr>
          <w:sz w:val="24"/>
          <w:szCs w:val="24"/>
        </w:rPr>
        <w:t>as in the worked example of this paper.</w:t>
      </w:r>
      <w:r w:rsidR="00197BDB">
        <w:rPr>
          <w:sz w:val="24"/>
          <w:szCs w:val="24"/>
        </w:rPr>
        <w:t xml:space="preserve">  </w:t>
      </w:r>
      <w:r w:rsidR="00F51097">
        <w:rPr>
          <w:sz w:val="24"/>
          <w:szCs w:val="24"/>
        </w:rPr>
        <w:t xml:space="preserve"> </w:t>
      </w:r>
    </w:p>
    <w:p w14:paraId="1258219B" w14:textId="77777777" w:rsidR="008B6D00" w:rsidRDefault="008B6D00">
      <w:pPr>
        <w:rPr>
          <w:color w:val="FF0000"/>
        </w:rPr>
      </w:pPr>
    </w:p>
    <w:p w14:paraId="40A32F77" w14:textId="77777777" w:rsidR="008B6D00" w:rsidRDefault="008B6D00" w:rsidP="008B6D00">
      <w:r>
        <w:rPr>
          <w:noProof/>
        </w:rPr>
        <w:drawing>
          <wp:inline distT="0" distB="0" distL="0" distR="0" wp14:anchorId="4B69FC16" wp14:editId="3BF8AA44">
            <wp:extent cx="5731485" cy="2259521"/>
            <wp:effectExtent l="0" t="0" r="3175" b="762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683" b="16257"/>
                    <a:stretch/>
                  </pic:blipFill>
                  <pic:spPr bwMode="auto">
                    <a:xfrm>
                      <a:off x="0" y="0"/>
                      <a:ext cx="5731510" cy="2259531"/>
                    </a:xfrm>
                    <a:prstGeom prst="rect">
                      <a:avLst/>
                    </a:prstGeom>
                    <a:noFill/>
                    <a:ln>
                      <a:noFill/>
                    </a:ln>
                    <a:extLst>
                      <a:ext uri="{53640926-AAD7-44D8-BBD7-CCE9431645EC}">
                        <a14:shadowObscured xmlns:a14="http://schemas.microsoft.com/office/drawing/2010/main"/>
                      </a:ext>
                    </a:extLst>
                  </pic:spPr>
                </pic:pic>
              </a:graphicData>
            </a:graphic>
          </wp:inline>
        </w:drawing>
      </w:r>
    </w:p>
    <w:p w14:paraId="206E403D" w14:textId="689E9DA5" w:rsidR="008B6D00" w:rsidRDefault="008B6D00">
      <w:pPr>
        <w:rPr>
          <w:sz w:val="24"/>
          <w:szCs w:val="24"/>
        </w:rPr>
      </w:pPr>
      <w:r w:rsidRPr="003D46E8">
        <w:rPr>
          <w:sz w:val="24"/>
          <w:szCs w:val="24"/>
        </w:rPr>
        <w:t>Figure S2.  Balance of propensity scores before and after matching.</w:t>
      </w:r>
    </w:p>
    <w:p w14:paraId="42F81D19" w14:textId="4381278A" w:rsidR="003776A9" w:rsidRDefault="003776A9">
      <w:pPr>
        <w:rPr>
          <w:sz w:val="24"/>
          <w:szCs w:val="24"/>
        </w:rPr>
      </w:pPr>
      <w:r>
        <w:rPr>
          <w:sz w:val="24"/>
          <w:szCs w:val="24"/>
        </w:rPr>
        <w:br w:type="page"/>
      </w:r>
    </w:p>
    <w:p w14:paraId="4CD6C2B5" w14:textId="0D330943" w:rsidR="003776A9" w:rsidRDefault="003776A9">
      <w:pPr>
        <w:rPr>
          <w:b/>
          <w:bCs/>
          <w:sz w:val="24"/>
          <w:szCs w:val="24"/>
        </w:rPr>
      </w:pPr>
      <w:r w:rsidRPr="003776A9">
        <w:rPr>
          <w:b/>
          <w:bCs/>
          <w:sz w:val="24"/>
          <w:szCs w:val="24"/>
        </w:rPr>
        <w:lastRenderedPageBreak/>
        <w:t>Supplementary References</w:t>
      </w:r>
    </w:p>
    <w:p w14:paraId="39EB4ABB" w14:textId="090A0740" w:rsidR="00941074" w:rsidRPr="00941074" w:rsidRDefault="0015228E" w:rsidP="00941074">
      <w:pPr>
        <w:pStyle w:val="Bibliography"/>
        <w:rPr>
          <w:rFonts w:ascii="Calibri" w:hAnsi="Calibri" w:cs="Calibri"/>
          <w:sz w:val="24"/>
        </w:rPr>
      </w:pPr>
      <w:r w:rsidRPr="0015228E">
        <w:rPr>
          <w:sz w:val="24"/>
          <w:szCs w:val="24"/>
        </w:rPr>
        <w:t>S</w:t>
      </w:r>
      <w:r w:rsidR="003776A9">
        <w:rPr>
          <w:b/>
          <w:bCs/>
        </w:rPr>
        <w:fldChar w:fldCharType="begin"/>
      </w:r>
      <w:r w:rsidR="003776A9">
        <w:rPr>
          <w:b/>
          <w:bCs/>
        </w:rPr>
        <w:instrText xml:space="preserve"> ADDIN ZOTERO_BIBL {"uncited":[],"omitted":[],"custom":[]} CSL_BIBLIOGRAPHY </w:instrText>
      </w:r>
      <w:r w:rsidR="003776A9">
        <w:rPr>
          <w:b/>
          <w:bCs/>
        </w:rPr>
        <w:fldChar w:fldCharType="separate"/>
      </w:r>
      <w:r w:rsidR="00941074" w:rsidRPr="00941074">
        <w:rPr>
          <w:rFonts w:ascii="Calibri" w:hAnsi="Calibri" w:cs="Calibri"/>
          <w:sz w:val="24"/>
        </w:rPr>
        <w:t xml:space="preserve">1. </w:t>
      </w:r>
      <w:r w:rsidR="00941074" w:rsidRPr="00941074">
        <w:rPr>
          <w:rFonts w:ascii="Calibri" w:hAnsi="Calibri" w:cs="Calibri"/>
          <w:sz w:val="24"/>
        </w:rPr>
        <w:tab/>
        <w:t xml:space="preserve">GREENLAND S, ROBINS JM. Identifiability, Exchangeability, and Epidemiological Confounding. </w:t>
      </w:r>
      <w:r w:rsidR="00941074" w:rsidRPr="00941074">
        <w:rPr>
          <w:rFonts w:ascii="Calibri" w:hAnsi="Calibri" w:cs="Calibri"/>
          <w:i/>
          <w:iCs/>
          <w:sz w:val="24"/>
        </w:rPr>
        <w:t>International Journal of Epidemiology</w:t>
      </w:r>
      <w:r w:rsidR="00941074" w:rsidRPr="00941074">
        <w:rPr>
          <w:rFonts w:ascii="Calibri" w:hAnsi="Calibri" w:cs="Calibri"/>
          <w:sz w:val="24"/>
        </w:rPr>
        <w:t>. 1986;15(3):413-419. doi:10.1093/ije/15.3.413</w:t>
      </w:r>
    </w:p>
    <w:p w14:paraId="129EA96D" w14:textId="44306B8C" w:rsidR="00941074" w:rsidRPr="00941074" w:rsidRDefault="0015228E" w:rsidP="00941074">
      <w:pPr>
        <w:pStyle w:val="Bibliography"/>
        <w:rPr>
          <w:rFonts w:ascii="Calibri" w:hAnsi="Calibri" w:cs="Calibri"/>
          <w:sz w:val="24"/>
        </w:rPr>
      </w:pPr>
      <w:r w:rsidRPr="0015228E">
        <w:rPr>
          <w:sz w:val="24"/>
          <w:szCs w:val="24"/>
        </w:rPr>
        <w:t>S</w:t>
      </w:r>
      <w:r w:rsidR="00941074" w:rsidRPr="00941074">
        <w:rPr>
          <w:rFonts w:ascii="Calibri" w:hAnsi="Calibri" w:cs="Calibri"/>
          <w:sz w:val="24"/>
        </w:rPr>
        <w:t xml:space="preserve">2. </w:t>
      </w:r>
      <w:r w:rsidR="00941074" w:rsidRPr="00941074">
        <w:rPr>
          <w:rFonts w:ascii="Calibri" w:hAnsi="Calibri" w:cs="Calibri"/>
          <w:sz w:val="24"/>
        </w:rPr>
        <w:tab/>
        <w:t xml:space="preserve">Greenland S, Robins JM. Identifiability, exchangeability and confounding revisited. </w:t>
      </w:r>
      <w:r w:rsidR="00941074" w:rsidRPr="00941074">
        <w:rPr>
          <w:rFonts w:ascii="Calibri" w:hAnsi="Calibri" w:cs="Calibri"/>
          <w:i/>
          <w:iCs/>
          <w:sz w:val="24"/>
        </w:rPr>
        <w:t>Epidemiol Perspect Innov</w:t>
      </w:r>
      <w:r w:rsidR="00941074" w:rsidRPr="00941074">
        <w:rPr>
          <w:rFonts w:ascii="Calibri" w:hAnsi="Calibri" w:cs="Calibri"/>
          <w:sz w:val="24"/>
        </w:rPr>
        <w:t>. 2009;6:4-4. doi:10.1186/1742-5573-6-4</w:t>
      </w:r>
    </w:p>
    <w:p w14:paraId="6BD664A1" w14:textId="358EB682" w:rsidR="00941074" w:rsidRPr="00941074" w:rsidRDefault="0015228E" w:rsidP="00941074">
      <w:pPr>
        <w:pStyle w:val="Bibliography"/>
        <w:rPr>
          <w:rFonts w:ascii="Calibri" w:hAnsi="Calibri" w:cs="Calibri"/>
          <w:sz w:val="24"/>
        </w:rPr>
      </w:pPr>
      <w:r w:rsidRPr="0015228E">
        <w:rPr>
          <w:sz w:val="24"/>
          <w:szCs w:val="24"/>
        </w:rPr>
        <w:t>S</w:t>
      </w:r>
      <w:r w:rsidR="00941074" w:rsidRPr="00941074">
        <w:rPr>
          <w:rFonts w:ascii="Calibri" w:hAnsi="Calibri" w:cs="Calibri"/>
          <w:sz w:val="24"/>
        </w:rPr>
        <w:t xml:space="preserve">3. </w:t>
      </w:r>
      <w:r w:rsidR="00941074" w:rsidRPr="00941074">
        <w:rPr>
          <w:rFonts w:ascii="Calibri" w:hAnsi="Calibri" w:cs="Calibri"/>
          <w:sz w:val="24"/>
        </w:rPr>
        <w:tab/>
        <w:t xml:space="preserve">Westreich D, Cole SR. Invited Commentary: Positivity in Practice. </w:t>
      </w:r>
      <w:r w:rsidR="00941074" w:rsidRPr="00941074">
        <w:rPr>
          <w:rFonts w:ascii="Calibri" w:hAnsi="Calibri" w:cs="Calibri"/>
          <w:i/>
          <w:iCs/>
          <w:sz w:val="24"/>
        </w:rPr>
        <w:t>American Journal of Epidemiology</w:t>
      </w:r>
      <w:r w:rsidR="00941074" w:rsidRPr="00941074">
        <w:rPr>
          <w:rFonts w:ascii="Calibri" w:hAnsi="Calibri" w:cs="Calibri"/>
          <w:sz w:val="24"/>
        </w:rPr>
        <w:t>. 2010;171(6):674-677. doi:10.1093/aje/kwp436</w:t>
      </w:r>
    </w:p>
    <w:p w14:paraId="1ADF70DF" w14:textId="6815B4A1" w:rsidR="00941074" w:rsidRPr="00941074" w:rsidRDefault="0015228E" w:rsidP="00941074">
      <w:pPr>
        <w:pStyle w:val="Bibliography"/>
        <w:rPr>
          <w:rFonts w:ascii="Calibri" w:hAnsi="Calibri" w:cs="Calibri"/>
          <w:sz w:val="24"/>
        </w:rPr>
      </w:pPr>
      <w:r w:rsidRPr="0015228E">
        <w:rPr>
          <w:sz w:val="24"/>
          <w:szCs w:val="24"/>
        </w:rPr>
        <w:t>S</w:t>
      </w:r>
      <w:r w:rsidR="00941074" w:rsidRPr="00941074">
        <w:rPr>
          <w:rFonts w:ascii="Calibri" w:hAnsi="Calibri" w:cs="Calibri"/>
          <w:sz w:val="24"/>
        </w:rPr>
        <w:t xml:space="preserve">4. </w:t>
      </w:r>
      <w:r w:rsidR="00941074" w:rsidRPr="00941074">
        <w:rPr>
          <w:rFonts w:ascii="Calibri" w:hAnsi="Calibri" w:cs="Calibri"/>
          <w:sz w:val="24"/>
        </w:rPr>
        <w:tab/>
        <w:t xml:space="preserve">VanderWeele TJ. Concerning the Consistency Assumption in Causal Inference. </w:t>
      </w:r>
      <w:r w:rsidR="00941074" w:rsidRPr="00941074">
        <w:rPr>
          <w:rFonts w:ascii="Calibri" w:hAnsi="Calibri" w:cs="Calibri"/>
          <w:i/>
          <w:iCs/>
          <w:sz w:val="24"/>
        </w:rPr>
        <w:t>Epidemiology</w:t>
      </w:r>
      <w:r w:rsidR="00941074" w:rsidRPr="00941074">
        <w:rPr>
          <w:rFonts w:ascii="Calibri" w:hAnsi="Calibri" w:cs="Calibri"/>
          <w:sz w:val="24"/>
        </w:rPr>
        <w:t>. 2009;20(6). https://journals.lww.com/epidem/Fulltext/2009/11000/Concerning_the_Consistency_Assumption_in_Causal.18.aspx</w:t>
      </w:r>
    </w:p>
    <w:p w14:paraId="08F9E292" w14:textId="6B1BEFE5" w:rsidR="00941074" w:rsidRPr="00941074" w:rsidRDefault="0015228E" w:rsidP="00941074">
      <w:pPr>
        <w:pStyle w:val="Bibliography"/>
        <w:rPr>
          <w:rFonts w:ascii="Calibri" w:hAnsi="Calibri" w:cs="Calibri"/>
          <w:sz w:val="24"/>
        </w:rPr>
      </w:pPr>
      <w:r w:rsidRPr="0015228E">
        <w:rPr>
          <w:sz w:val="24"/>
          <w:szCs w:val="24"/>
        </w:rPr>
        <w:t>S</w:t>
      </w:r>
      <w:r w:rsidR="00941074" w:rsidRPr="00941074">
        <w:rPr>
          <w:rFonts w:ascii="Calibri" w:hAnsi="Calibri" w:cs="Calibri"/>
          <w:sz w:val="24"/>
        </w:rPr>
        <w:t xml:space="preserve">5. </w:t>
      </w:r>
      <w:r w:rsidR="00941074" w:rsidRPr="00941074">
        <w:rPr>
          <w:rFonts w:ascii="Calibri" w:hAnsi="Calibri" w:cs="Calibri"/>
          <w:sz w:val="24"/>
        </w:rPr>
        <w:tab/>
        <w:t xml:space="preserve">Hernán MA. Does water kill? A call for less casual causal inferences. </w:t>
      </w:r>
      <w:r w:rsidR="00941074" w:rsidRPr="00941074">
        <w:rPr>
          <w:rFonts w:ascii="Calibri" w:hAnsi="Calibri" w:cs="Calibri"/>
          <w:i/>
          <w:iCs/>
          <w:sz w:val="24"/>
        </w:rPr>
        <w:t>Ann Epidemiol</w:t>
      </w:r>
      <w:r w:rsidR="00941074" w:rsidRPr="00941074">
        <w:rPr>
          <w:rFonts w:ascii="Calibri" w:hAnsi="Calibri" w:cs="Calibri"/>
          <w:sz w:val="24"/>
        </w:rPr>
        <w:t>. 2016;26(10):674-680. doi:10.1016/j.annepidem.2016.08.016</w:t>
      </w:r>
    </w:p>
    <w:p w14:paraId="54CCCD33" w14:textId="2D4AE276" w:rsidR="003776A9" w:rsidRPr="003776A9" w:rsidRDefault="003776A9">
      <w:pPr>
        <w:rPr>
          <w:b/>
          <w:bCs/>
          <w:sz w:val="24"/>
          <w:szCs w:val="24"/>
        </w:rPr>
      </w:pPr>
      <w:r>
        <w:rPr>
          <w:b/>
          <w:bCs/>
          <w:sz w:val="24"/>
          <w:szCs w:val="24"/>
        </w:rPr>
        <w:fldChar w:fldCharType="end"/>
      </w:r>
    </w:p>
    <w:sectPr w:rsidR="003776A9" w:rsidRPr="003776A9" w:rsidSect="00046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3DC"/>
    <w:multiLevelType w:val="hybridMultilevel"/>
    <w:tmpl w:val="DE062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0F53613"/>
    <w:multiLevelType w:val="hybridMultilevel"/>
    <w:tmpl w:val="ECEA4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5755B"/>
    <w:multiLevelType w:val="hybridMultilevel"/>
    <w:tmpl w:val="F4CAB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7C16C9"/>
    <w:multiLevelType w:val="hybridMultilevel"/>
    <w:tmpl w:val="9808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33944"/>
    <w:multiLevelType w:val="hybridMultilevel"/>
    <w:tmpl w:val="9342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B128D"/>
    <w:multiLevelType w:val="hybridMultilevel"/>
    <w:tmpl w:val="B92EB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F5CF5"/>
    <w:multiLevelType w:val="hybridMultilevel"/>
    <w:tmpl w:val="B670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45768"/>
    <w:multiLevelType w:val="hybridMultilevel"/>
    <w:tmpl w:val="E426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192"/>
    <w:multiLevelType w:val="hybridMultilevel"/>
    <w:tmpl w:val="4606D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81E00"/>
    <w:multiLevelType w:val="hybridMultilevel"/>
    <w:tmpl w:val="B07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D74D9"/>
    <w:multiLevelType w:val="hybridMultilevel"/>
    <w:tmpl w:val="FC32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8317C"/>
    <w:multiLevelType w:val="hybridMultilevel"/>
    <w:tmpl w:val="536E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636B9"/>
    <w:multiLevelType w:val="hybridMultilevel"/>
    <w:tmpl w:val="2D1A8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DD043E"/>
    <w:multiLevelType w:val="hybridMultilevel"/>
    <w:tmpl w:val="5768A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D53E4"/>
    <w:multiLevelType w:val="hybridMultilevel"/>
    <w:tmpl w:val="4D86914A"/>
    <w:lvl w:ilvl="0" w:tplc="0ADCD63C">
      <w:start w:val="1"/>
      <w:numFmt w:val="decimal"/>
      <w:lvlText w:val="%1"/>
      <w:lvlJc w:val="left"/>
      <w:pPr>
        <w:ind w:left="720" w:hanging="360"/>
      </w:pPr>
      <w:rPr>
        <w:rFonts w:cstheme="minorHAnsi"/>
        <w:color w:val="00000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A583551"/>
    <w:multiLevelType w:val="hybridMultilevel"/>
    <w:tmpl w:val="4578A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6F69CC"/>
    <w:multiLevelType w:val="hybridMultilevel"/>
    <w:tmpl w:val="2EA0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C1A8B"/>
    <w:multiLevelType w:val="multilevel"/>
    <w:tmpl w:val="D960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244CF"/>
    <w:multiLevelType w:val="hybridMultilevel"/>
    <w:tmpl w:val="785A92DC"/>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8719C"/>
    <w:multiLevelType w:val="hybridMultilevel"/>
    <w:tmpl w:val="73BC67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ABD1C87"/>
    <w:multiLevelType w:val="multilevel"/>
    <w:tmpl w:val="3B56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2E2224"/>
    <w:multiLevelType w:val="hybridMultilevel"/>
    <w:tmpl w:val="0672C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46301E"/>
    <w:multiLevelType w:val="hybridMultilevel"/>
    <w:tmpl w:val="3816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E13BE"/>
    <w:multiLevelType w:val="multilevel"/>
    <w:tmpl w:val="3E98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F3E72"/>
    <w:multiLevelType w:val="hybridMultilevel"/>
    <w:tmpl w:val="B8F6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517120">
    <w:abstractNumId w:val="13"/>
  </w:num>
  <w:num w:numId="2" w16cid:durableId="1038159962">
    <w:abstractNumId w:val="12"/>
  </w:num>
  <w:num w:numId="3" w16cid:durableId="838619244">
    <w:abstractNumId w:val="17"/>
  </w:num>
  <w:num w:numId="4" w16cid:durableId="2129228353">
    <w:abstractNumId w:val="23"/>
  </w:num>
  <w:num w:numId="5" w16cid:durableId="1818567450">
    <w:abstractNumId w:val="22"/>
  </w:num>
  <w:num w:numId="6" w16cid:durableId="982466881">
    <w:abstractNumId w:val="3"/>
  </w:num>
  <w:num w:numId="7" w16cid:durableId="597910590">
    <w:abstractNumId w:val="18"/>
  </w:num>
  <w:num w:numId="8" w16cid:durableId="2117403898">
    <w:abstractNumId w:val="8"/>
  </w:num>
  <w:num w:numId="9" w16cid:durableId="226184781">
    <w:abstractNumId w:val="24"/>
  </w:num>
  <w:num w:numId="10" w16cid:durableId="742214799">
    <w:abstractNumId w:val="1"/>
  </w:num>
  <w:num w:numId="11" w16cid:durableId="407382002">
    <w:abstractNumId w:val="15"/>
  </w:num>
  <w:num w:numId="12" w16cid:durableId="1271354450">
    <w:abstractNumId w:val="21"/>
  </w:num>
  <w:num w:numId="13" w16cid:durableId="815797925">
    <w:abstractNumId w:val="2"/>
  </w:num>
  <w:num w:numId="14" w16cid:durableId="777216195">
    <w:abstractNumId w:val="16"/>
  </w:num>
  <w:num w:numId="15" w16cid:durableId="1033961830">
    <w:abstractNumId w:val="4"/>
  </w:num>
  <w:num w:numId="16" w16cid:durableId="1200555584">
    <w:abstractNumId w:val="6"/>
  </w:num>
  <w:num w:numId="17" w16cid:durableId="484782747">
    <w:abstractNumId w:val="20"/>
  </w:num>
  <w:num w:numId="18" w16cid:durableId="1629123309">
    <w:abstractNumId w:val="19"/>
  </w:num>
  <w:num w:numId="19" w16cid:durableId="927235431">
    <w:abstractNumId w:val="10"/>
  </w:num>
  <w:num w:numId="20" w16cid:durableId="1030489844">
    <w:abstractNumId w:val="5"/>
  </w:num>
  <w:num w:numId="21" w16cid:durableId="597250699">
    <w:abstractNumId w:val="0"/>
  </w:num>
  <w:num w:numId="22" w16cid:durableId="953906063">
    <w:abstractNumId w:val="7"/>
  </w:num>
  <w:num w:numId="23" w16cid:durableId="547453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3308300">
    <w:abstractNumId w:val="9"/>
  </w:num>
  <w:num w:numId="25" w16cid:durableId="331690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F7"/>
    <w:rsid w:val="0001048D"/>
    <w:rsid w:val="000175AD"/>
    <w:rsid w:val="00040EA9"/>
    <w:rsid w:val="00041A77"/>
    <w:rsid w:val="00046B67"/>
    <w:rsid w:val="00055445"/>
    <w:rsid w:val="000848CF"/>
    <w:rsid w:val="00087A64"/>
    <w:rsid w:val="00090176"/>
    <w:rsid w:val="000A29B2"/>
    <w:rsid w:val="000A6398"/>
    <w:rsid w:val="000B1022"/>
    <w:rsid w:val="000C20CE"/>
    <w:rsid w:val="000D5677"/>
    <w:rsid w:val="000E1103"/>
    <w:rsid w:val="000F5282"/>
    <w:rsid w:val="00101B14"/>
    <w:rsid w:val="00117332"/>
    <w:rsid w:val="001214DC"/>
    <w:rsid w:val="001230D4"/>
    <w:rsid w:val="001232FE"/>
    <w:rsid w:val="001340E5"/>
    <w:rsid w:val="00140EF7"/>
    <w:rsid w:val="0014623E"/>
    <w:rsid w:val="001475BF"/>
    <w:rsid w:val="0015228E"/>
    <w:rsid w:val="00162673"/>
    <w:rsid w:val="001671B3"/>
    <w:rsid w:val="00173985"/>
    <w:rsid w:val="00197BDB"/>
    <w:rsid w:val="001A0CB2"/>
    <w:rsid w:val="001A5CB8"/>
    <w:rsid w:val="001C7F54"/>
    <w:rsid w:val="001E597E"/>
    <w:rsid w:val="001F310D"/>
    <w:rsid w:val="001F4EF6"/>
    <w:rsid w:val="00206BA5"/>
    <w:rsid w:val="002127F8"/>
    <w:rsid w:val="00224C2C"/>
    <w:rsid w:val="0023483C"/>
    <w:rsid w:val="00235997"/>
    <w:rsid w:val="0024593B"/>
    <w:rsid w:val="00250B87"/>
    <w:rsid w:val="00255962"/>
    <w:rsid w:val="002628E4"/>
    <w:rsid w:val="00267EB6"/>
    <w:rsid w:val="0027012D"/>
    <w:rsid w:val="0027791F"/>
    <w:rsid w:val="00282CDF"/>
    <w:rsid w:val="002847B2"/>
    <w:rsid w:val="002B016C"/>
    <w:rsid w:val="002B26BA"/>
    <w:rsid w:val="002C732C"/>
    <w:rsid w:val="002E0624"/>
    <w:rsid w:val="002F1258"/>
    <w:rsid w:val="002F498D"/>
    <w:rsid w:val="003026DC"/>
    <w:rsid w:val="0031668D"/>
    <w:rsid w:val="00327E8C"/>
    <w:rsid w:val="00342346"/>
    <w:rsid w:val="00345292"/>
    <w:rsid w:val="00351874"/>
    <w:rsid w:val="003632D8"/>
    <w:rsid w:val="00367E27"/>
    <w:rsid w:val="0037119C"/>
    <w:rsid w:val="003776A9"/>
    <w:rsid w:val="00392E5C"/>
    <w:rsid w:val="003A4055"/>
    <w:rsid w:val="003A712A"/>
    <w:rsid w:val="003B4065"/>
    <w:rsid w:val="003C1840"/>
    <w:rsid w:val="003D2D60"/>
    <w:rsid w:val="003D42ED"/>
    <w:rsid w:val="003D46E8"/>
    <w:rsid w:val="003D5333"/>
    <w:rsid w:val="003E4556"/>
    <w:rsid w:val="003E560A"/>
    <w:rsid w:val="003F1337"/>
    <w:rsid w:val="003F2601"/>
    <w:rsid w:val="003F4D50"/>
    <w:rsid w:val="00402A4A"/>
    <w:rsid w:val="00424D02"/>
    <w:rsid w:val="00425312"/>
    <w:rsid w:val="00427A4A"/>
    <w:rsid w:val="00436306"/>
    <w:rsid w:val="00447E4B"/>
    <w:rsid w:val="00456E9A"/>
    <w:rsid w:val="004615E4"/>
    <w:rsid w:val="00463DC9"/>
    <w:rsid w:val="004711C7"/>
    <w:rsid w:val="00485289"/>
    <w:rsid w:val="00497FAE"/>
    <w:rsid w:val="004A2F86"/>
    <w:rsid w:val="004C285E"/>
    <w:rsid w:val="004C3ABE"/>
    <w:rsid w:val="004E5DDD"/>
    <w:rsid w:val="004F2612"/>
    <w:rsid w:val="005003CB"/>
    <w:rsid w:val="0050269A"/>
    <w:rsid w:val="00505EA2"/>
    <w:rsid w:val="00514D20"/>
    <w:rsid w:val="00522677"/>
    <w:rsid w:val="00530BB9"/>
    <w:rsid w:val="005373CA"/>
    <w:rsid w:val="00561091"/>
    <w:rsid w:val="005633DA"/>
    <w:rsid w:val="00583CC6"/>
    <w:rsid w:val="0059632C"/>
    <w:rsid w:val="00596C79"/>
    <w:rsid w:val="005A1668"/>
    <w:rsid w:val="005C0A09"/>
    <w:rsid w:val="005C170D"/>
    <w:rsid w:val="005C3231"/>
    <w:rsid w:val="005C4F4E"/>
    <w:rsid w:val="005D39CD"/>
    <w:rsid w:val="005D51D3"/>
    <w:rsid w:val="005D6DA3"/>
    <w:rsid w:val="005F391D"/>
    <w:rsid w:val="005F5A21"/>
    <w:rsid w:val="0062646A"/>
    <w:rsid w:val="00636E63"/>
    <w:rsid w:val="006448A1"/>
    <w:rsid w:val="00645AE3"/>
    <w:rsid w:val="00654DB8"/>
    <w:rsid w:val="0065533F"/>
    <w:rsid w:val="006658C5"/>
    <w:rsid w:val="00677DE6"/>
    <w:rsid w:val="006869FD"/>
    <w:rsid w:val="0069634F"/>
    <w:rsid w:val="006A3449"/>
    <w:rsid w:val="006F4B29"/>
    <w:rsid w:val="00714B20"/>
    <w:rsid w:val="007160CE"/>
    <w:rsid w:val="00726903"/>
    <w:rsid w:val="007436B4"/>
    <w:rsid w:val="007477BF"/>
    <w:rsid w:val="00751131"/>
    <w:rsid w:val="007513C5"/>
    <w:rsid w:val="00752FDE"/>
    <w:rsid w:val="00767942"/>
    <w:rsid w:val="00777386"/>
    <w:rsid w:val="00780577"/>
    <w:rsid w:val="00785CB1"/>
    <w:rsid w:val="00791400"/>
    <w:rsid w:val="00792F47"/>
    <w:rsid w:val="00793AD9"/>
    <w:rsid w:val="007A60A8"/>
    <w:rsid w:val="007C4385"/>
    <w:rsid w:val="007C7016"/>
    <w:rsid w:val="007D559D"/>
    <w:rsid w:val="007E2D5E"/>
    <w:rsid w:val="007E5370"/>
    <w:rsid w:val="007F4D4F"/>
    <w:rsid w:val="007F5DD1"/>
    <w:rsid w:val="008042FA"/>
    <w:rsid w:val="008213B7"/>
    <w:rsid w:val="00842AF0"/>
    <w:rsid w:val="0084323B"/>
    <w:rsid w:val="008521B3"/>
    <w:rsid w:val="00852353"/>
    <w:rsid w:val="008660C8"/>
    <w:rsid w:val="00866C34"/>
    <w:rsid w:val="00873D6C"/>
    <w:rsid w:val="0087663B"/>
    <w:rsid w:val="00891A5C"/>
    <w:rsid w:val="008944FD"/>
    <w:rsid w:val="008969AE"/>
    <w:rsid w:val="008B5ED8"/>
    <w:rsid w:val="008B6D00"/>
    <w:rsid w:val="008D3C41"/>
    <w:rsid w:val="008E3AB2"/>
    <w:rsid w:val="008E7E55"/>
    <w:rsid w:val="00902C9B"/>
    <w:rsid w:val="0090630E"/>
    <w:rsid w:val="00914FA1"/>
    <w:rsid w:val="00930ABA"/>
    <w:rsid w:val="00932CB6"/>
    <w:rsid w:val="009347DF"/>
    <w:rsid w:val="00941074"/>
    <w:rsid w:val="009519B1"/>
    <w:rsid w:val="009766A9"/>
    <w:rsid w:val="00983DE2"/>
    <w:rsid w:val="00985A0B"/>
    <w:rsid w:val="00994672"/>
    <w:rsid w:val="009A206F"/>
    <w:rsid w:val="009B458D"/>
    <w:rsid w:val="009D735C"/>
    <w:rsid w:val="009E19D5"/>
    <w:rsid w:val="009F34A8"/>
    <w:rsid w:val="00A02D7D"/>
    <w:rsid w:val="00A068B6"/>
    <w:rsid w:val="00A40AF5"/>
    <w:rsid w:val="00A50CC8"/>
    <w:rsid w:val="00A54B16"/>
    <w:rsid w:val="00A574A1"/>
    <w:rsid w:val="00A6233C"/>
    <w:rsid w:val="00A7171F"/>
    <w:rsid w:val="00A76062"/>
    <w:rsid w:val="00AA424D"/>
    <w:rsid w:val="00AB4C54"/>
    <w:rsid w:val="00AC33CA"/>
    <w:rsid w:val="00AC76AA"/>
    <w:rsid w:val="00AD1257"/>
    <w:rsid w:val="00AD4EFA"/>
    <w:rsid w:val="00AE3992"/>
    <w:rsid w:val="00AF6799"/>
    <w:rsid w:val="00B04793"/>
    <w:rsid w:val="00B22338"/>
    <w:rsid w:val="00B27A43"/>
    <w:rsid w:val="00B3281B"/>
    <w:rsid w:val="00B435C4"/>
    <w:rsid w:val="00B74F07"/>
    <w:rsid w:val="00B913BD"/>
    <w:rsid w:val="00B92C9A"/>
    <w:rsid w:val="00B940C0"/>
    <w:rsid w:val="00B97CFF"/>
    <w:rsid w:val="00BB265F"/>
    <w:rsid w:val="00BB6AD2"/>
    <w:rsid w:val="00BB765D"/>
    <w:rsid w:val="00BC51AE"/>
    <w:rsid w:val="00BD0E9C"/>
    <w:rsid w:val="00BF3387"/>
    <w:rsid w:val="00C2267F"/>
    <w:rsid w:val="00C4179A"/>
    <w:rsid w:val="00C43012"/>
    <w:rsid w:val="00C45E6A"/>
    <w:rsid w:val="00C50D74"/>
    <w:rsid w:val="00C570C2"/>
    <w:rsid w:val="00C62CD8"/>
    <w:rsid w:val="00C83C40"/>
    <w:rsid w:val="00C9493A"/>
    <w:rsid w:val="00C96904"/>
    <w:rsid w:val="00CA0D17"/>
    <w:rsid w:val="00CA4AC2"/>
    <w:rsid w:val="00CC18F9"/>
    <w:rsid w:val="00CC1EBA"/>
    <w:rsid w:val="00CF0A4E"/>
    <w:rsid w:val="00CF276A"/>
    <w:rsid w:val="00D02691"/>
    <w:rsid w:val="00D05CEF"/>
    <w:rsid w:val="00D10591"/>
    <w:rsid w:val="00D62678"/>
    <w:rsid w:val="00D65E30"/>
    <w:rsid w:val="00D66104"/>
    <w:rsid w:val="00D730D5"/>
    <w:rsid w:val="00D96859"/>
    <w:rsid w:val="00DB5382"/>
    <w:rsid w:val="00DB6216"/>
    <w:rsid w:val="00DB6763"/>
    <w:rsid w:val="00DB6BCF"/>
    <w:rsid w:val="00DC6333"/>
    <w:rsid w:val="00DC7C0B"/>
    <w:rsid w:val="00DE6B98"/>
    <w:rsid w:val="00DF6063"/>
    <w:rsid w:val="00E1367A"/>
    <w:rsid w:val="00E148A8"/>
    <w:rsid w:val="00E259EC"/>
    <w:rsid w:val="00E32E70"/>
    <w:rsid w:val="00E40F61"/>
    <w:rsid w:val="00E62A59"/>
    <w:rsid w:val="00E640C9"/>
    <w:rsid w:val="00E8582D"/>
    <w:rsid w:val="00E858D4"/>
    <w:rsid w:val="00E87949"/>
    <w:rsid w:val="00E914B8"/>
    <w:rsid w:val="00E92D2D"/>
    <w:rsid w:val="00EA49A6"/>
    <w:rsid w:val="00ED0685"/>
    <w:rsid w:val="00ED790B"/>
    <w:rsid w:val="00EE52B3"/>
    <w:rsid w:val="00F015B3"/>
    <w:rsid w:val="00F01E8D"/>
    <w:rsid w:val="00F113B1"/>
    <w:rsid w:val="00F14E34"/>
    <w:rsid w:val="00F32D1B"/>
    <w:rsid w:val="00F33E20"/>
    <w:rsid w:val="00F449E1"/>
    <w:rsid w:val="00F51097"/>
    <w:rsid w:val="00F5468C"/>
    <w:rsid w:val="00F62991"/>
    <w:rsid w:val="00F63D99"/>
    <w:rsid w:val="00F64451"/>
    <w:rsid w:val="00F6753D"/>
    <w:rsid w:val="00F8563B"/>
    <w:rsid w:val="00F85FEA"/>
    <w:rsid w:val="00F93280"/>
    <w:rsid w:val="00F96C52"/>
    <w:rsid w:val="00FA1FB0"/>
    <w:rsid w:val="00FA76BD"/>
    <w:rsid w:val="00FB1FCD"/>
    <w:rsid w:val="00FB2DB2"/>
    <w:rsid w:val="00FD0D51"/>
    <w:rsid w:val="00FD2B29"/>
    <w:rsid w:val="00FE73FF"/>
    <w:rsid w:val="00FF4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F367"/>
  <w15:chartTrackingRefBased/>
  <w15:docId w15:val="{4BF76260-27FC-4083-A4D2-A137DE8A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EF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EF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40EF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40EF7"/>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40EF7"/>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40EF7"/>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40EF7"/>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40EF7"/>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40EF7"/>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0EF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40EF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40EF7"/>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40EF7"/>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40EF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40EF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40EF7"/>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40EF7"/>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140EF7"/>
  </w:style>
  <w:style w:type="paragraph" w:styleId="ListParagraph">
    <w:name w:val="List Paragraph"/>
    <w:basedOn w:val="Normal"/>
    <w:uiPriority w:val="34"/>
    <w:qFormat/>
    <w:rsid w:val="00140EF7"/>
    <w:pPr>
      <w:spacing w:after="120"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40EF7"/>
    <w:rPr>
      <w:color w:val="0563C1" w:themeColor="hyperlink"/>
      <w:u w:val="single"/>
    </w:rPr>
  </w:style>
  <w:style w:type="character" w:customStyle="1" w:styleId="UnresolvedMention1">
    <w:name w:val="Unresolved Mention1"/>
    <w:basedOn w:val="DefaultParagraphFont"/>
    <w:uiPriority w:val="99"/>
    <w:semiHidden/>
    <w:unhideWhenUsed/>
    <w:rsid w:val="00140EF7"/>
    <w:rPr>
      <w:color w:val="605E5C"/>
      <w:shd w:val="clear" w:color="auto" w:fill="E1DFDD"/>
    </w:rPr>
  </w:style>
  <w:style w:type="table" w:styleId="TableGrid">
    <w:name w:val="Table Grid"/>
    <w:basedOn w:val="TableNormal"/>
    <w:uiPriority w:val="39"/>
    <w:rsid w:val="00140EF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EF7"/>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140EF7"/>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140EF7"/>
    <w:rPr>
      <w:color w:val="954F72" w:themeColor="followedHyperlink"/>
      <w:u w:val="single"/>
    </w:rPr>
  </w:style>
  <w:style w:type="paragraph" w:styleId="NormalWeb">
    <w:name w:val="Normal (Web)"/>
    <w:basedOn w:val="Normal"/>
    <w:uiPriority w:val="99"/>
    <w:unhideWhenUsed/>
    <w:rsid w:val="00140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40EF7"/>
    <w:rPr>
      <w:i/>
      <w:iCs/>
    </w:rPr>
  </w:style>
  <w:style w:type="paragraph" w:styleId="Caption">
    <w:name w:val="caption"/>
    <w:basedOn w:val="Normal"/>
    <w:next w:val="Normal"/>
    <w:uiPriority w:val="35"/>
    <w:unhideWhenUsed/>
    <w:qFormat/>
    <w:rsid w:val="00140EF7"/>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40EF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40EF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40EF7"/>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40EF7"/>
    <w:rPr>
      <w:rFonts w:asciiTheme="majorHAnsi" w:eastAsiaTheme="majorEastAsia" w:hAnsiTheme="majorHAnsi" w:cstheme="majorBidi"/>
      <w:sz w:val="24"/>
      <w:szCs w:val="24"/>
    </w:rPr>
  </w:style>
  <w:style w:type="character" w:styleId="Strong">
    <w:name w:val="Strong"/>
    <w:basedOn w:val="DefaultParagraphFont"/>
    <w:uiPriority w:val="22"/>
    <w:qFormat/>
    <w:rsid w:val="00140EF7"/>
    <w:rPr>
      <w:b/>
      <w:bCs/>
    </w:rPr>
  </w:style>
  <w:style w:type="paragraph" w:styleId="NoSpacing">
    <w:name w:val="No Spacing"/>
    <w:uiPriority w:val="1"/>
    <w:qFormat/>
    <w:rsid w:val="00140EF7"/>
    <w:pPr>
      <w:spacing w:after="0" w:line="240" w:lineRule="auto"/>
    </w:pPr>
    <w:rPr>
      <w:rFonts w:eastAsiaTheme="minorEastAsia"/>
      <w:sz w:val="20"/>
      <w:szCs w:val="20"/>
    </w:rPr>
  </w:style>
  <w:style w:type="paragraph" w:styleId="Quote">
    <w:name w:val="Quote"/>
    <w:basedOn w:val="Normal"/>
    <w:next w:val="Normal"/>
    <w:link w:val="QuoteChar"/>
    <w:uiPriority w:val="29"/>
    <w:qFormat/>
    <w:rsid w:val="00140EF7"/>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40EF7"/>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40EF7"/>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40EF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40EF7"/>
    <w:rPr>
      <w:i/>
      <w:iCs/>
      <w:color w:val="404040" w:themeColor="text1" w:themeTint="BF"/>
    </w:rPr>
  </w:style>
  <w:style w:type="character" w:styleId="IntenseEmphasis">
    <w:name w:val="Intense Emphasis"/>
    <w:basedOn w:val="DefaultParagraphFont"/>
    <w:uiPriority w:val="21"/>
    <w:qFormat/>
    <w:rsid w:val="00140EF7"/>
    <w:rPr>
      <w:b/>
      <w:bCs/>
      <w:i/>
      <w:iCs/>
    </w:rPr>
  </w:style>
  <w:style w:type="character" w:styleId="SubtleReference">
    <w:name w:val="Subtle Reference"/>
    <w:basedOn w:val="DefaultParagraphFont"/>
    <w:uiPriority w:val="31"/>
    <w:qFormat/>
    <w:rsid w:val="00140EF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40EF7"/>
    <w:rPr>
      <w:b/>
      <w:bCs/>
      <w:smallCaps/>
      <w:spacing w:val="5"/>
      <w:u w:val="single"/>
    </w:rPr>
  </w:style>
  <w:style w:type="character" w:styleId="BookTitle">
    <w:name w:val="Book Title"/>
    <w:basedOn w:val="DefaultParagraphFont"/>
    <w:uiPriority w:val="33"/>
    <w:qFormat/>
    <w:rsid w:val="00140EF7"/>
    <w:rPr>
      <w:b/>
      <w:bCs/>
      <w:smallCaps/>
    </w:rPr>
  </w:style>
  <w:style w:type="paragraph" w:styleId="TOCHeading">
    <w:name w:val="TOC Heading"/>
    <w:basedOn w:val="Heading1"/>
    <w:next w:val="Normal"/>
    <w:uiPriority w:val="39"/>
    <w:semiHidden/>
    <w:unhideWhenUsed/>
    <w:qFormat/>
    <w:rsid w:val="00140EF7"/>
    <w:pPr>
      <w:outlineLvl w:val="9"/>
    </w:pPr>
  </w:style>
  <w:style w:type="character" w:styleId="CommentReference">
    <w:name w:val="annotation reference"/>
    <w:basedOn w:val="DefaultParagraphFont"/>
    <w:uiPriority w:val="99"/>
    <w:semiHidden/>
    <w:unhideWhenUsed/>
    <w:rsid w:val="00140EF7"/>
    <w:rPr>
      <w:sz w:val="16"/>
      <w:szCs w:val="16"/>
    </w:rPr>
  </w:style>
  <w:style w:type="paragraph" w:styleId="CommentText">
    <w:name w:val="annotation text"/>
    <w:basedOn w:val="Normal"/>
    <w:link w:val="CommentTextChar"/>
    <w:uiPriority w:val="99"/>
    <w:unhideWhenUsed/>
    <w:rsid w:val="00140EF7"/>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40EF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40EF7"/>
    <w:rPr>
      <w:b/>
      <w:bCs/>
    </w:rPr>
  </w:style>
  <w:style w:type="character" w:customStyle="1" w:styleId="CommentSubjectChar">
    <w:name w:val="Comment Subject Char"/>
    <w:basedOn w:val="CommentTextChar"/>
    <w:link w:val="CommentSubject"/>
    <w:uiPriority w:val="99"/>
    <w:semiHidden/>
    <w:rsid w:val="00140EF7"/>
    <w:rPr>
      <w:rFonts w:eastAsiaTheme="minorEastAsia"/>
      <w:b/>
      <w:bCs/>
      <w:sz w:val="20"/>
      <w:szCs w:val="20"/>
    </w:rPr>
  </w:style>
  <w:style w:type="paragraph" w:styleId="Header">
    <w:name w:val="header"/>
    <w:basedOn w:val="Normal"/>
    <w:link w:val="HeaderChar"/>
    <w:uiPriority w:val="99"/>
    <w:unhideWhenUsed/>
    <w:rsid w:val="00140EF7"/>
    <w:pPr>
      <w:tabs>
        <w:tab w:val="center" w:pos="4513"/>
        <w:tab w:val="right" w:pos="9026"/>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140EF7"/>
    <w:rPr>
      <w:rFonts w:eastAsiaTheme="minorEastAsia"/>
      <w:sz w:val="20"/>
      <w:szCs w:val="20"/>
    </w:rPr>
  </w:style>
  <w:style w:type="paragraph" w:styleId="Footer">
    <w:name w:val="footer"/>
    <w:basedOn w:val="Normal"/>
    <w:link w:val="FooterChar"/>
    <w:uiPriority w:val="99"/>
    <w:unhideWhenUsed/>
    <w:rsid w:val="00140EF7"/>
    <w:pPr>
      <w:tabs>
        <w:tab w:val="center" w:pos="4513"/>
        <w:tab w:val="right" w:pos="9026"/>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140EF7"/>
    <w:rPr>
      <w:rFonts w:eastAsiaTheme="minorEastAsia"/>
      <w:sz w:val="20"/>
      <w:szCs w:val="20"/>
    </w:rPr>
  </w:style>
  <w:style w:type="table" w:customStyle="1" w:styleId="ListTable4-Accent51">
    <w:name w:val="List Table 4 - Accent 51"/>
    <w:basedOn w:val="TableNormal"/>
    <w:uiPriority w:val="49"/>
    <w:rsid w:val="00140EF7"/>
    <w:pPr>
      <w:spacing w:after="0" w:line="240" w:lineRule="auto"/>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1Light-Accent11">
    <w:name w:val="Grid Table 1 Light - Accent 11"/>
    <w:basedOn w:val="TableNormal"/>
    <w:uiPriority w:val="46"/>
    <w:rsid w:val="00140EF7"/>
    <w:pPr>
      <w:spacing w:after="0" w:line="240" w:lineRule="auto"/>
    </w:pPr>
    <w:rPr>
      <w:rFonts w:eastAsiaTheme="minorEastAsia"/>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140EF7"/>
    <w:pPr>
      <w:spacing w:after="0" w:line="240" w:lineRule="auto"/>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140EF7"/>
    <w:pPr>
      <w:spacing w:after="0" w:line="240" w:lineRule="auto"/>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ibliography">
    <w:name w:val="Bibliography"/>
    <w:basedOn w:val="Normal"/>
    <w:next w:val="Normal"/>
    <w:uiPriority w:val="37"/>
    <w:unhideWhenUsed/>
    <w:rsid w:val="00140EF7"/>
    <w:pPr>
      <w:tabs>
        <w:tab w:val="left" w:pos="384"/>
      </w:tabs>
      <w:spacing w:after="240" w:line="240" w:lineRule="auto"/>
      <w:ind w:left="384" w:hanging="384"/>
    </w:pPr>
    <w:rPr>
      <w:rFonts w:eastAsiaTheme="minorEastAsia"/>
      <w:sz w:val="20"/>
      <w:szCs w:val="20"/>
    </w:rPr>
  </w:style>
  <w:style w:type="table" w:customStyle="1" w:styleId="GridTable1Light-Accent51">
    <w:name w:val="Grid Table 1 Light - Accent 51"/>
    <w:basedOn w:val="TableNormal"/>
    <w:uiPriority w:val="46"/>
    <w:rsid w:val="00140EF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mwe-math-mathml-inline">
    <w:name w:val="mwe-math-mathml-inline"/>
    <w:basedOn w:val="DefaultParagraphFont"/>
    <w:rsid w:val="00140EF7"/>
  </w:style>
  <w:style w:type="paragraph" w:styleId="Revision">
    <w:name w:val="Revision"/>
    <w:hidden/>
    <w:uiPriority w:val="99"/>
    <w:semiHidden/>
    <w:rsid w:val="00140EF7"/>
    <w:pPr>
      <w:spacing w:after="0" w:line="240" w:lineRule="auto"/>
    </w:pPr>
    <w:rPr>
      <w:rFonts w:eastAsiaTheme="minorEastAsia"/>
      <w:sz w:val="20"/>
      <w:szCs w:val="20"/>
    </w:rPr>
  </w:style>
  <w:style w:type="character" w:customStyle="1" w:styleId="a">
    <w:name w:val="_"/>
    <w:basedOn w:val="DefaultParagraphFont"/>
    <w:rsid w:val="00140EF7"/>
  </w:style>
  <w:style w:type="paragraph" w:customStyle="1" w:styleId="postnom">
    <w:name w:val="postnom"/>
    <w:basedOn w:val="Normal"/>
    <w:rsid w:val="00140E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ptname">
    <w:name w:val="deptname"/>
    <w:basedOn w:val="Normal"/>
    <w:rsid w:val="00140E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nrole">
    <w:name w:val="mainrole"/>
    <w:basedOn w:val="Normal"/>
    <w:rsid w:val="00140E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10</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Ailish Nimmo</dc:creator>
  <cp:keywords/>
  <dc:description/>
  <cp:lastModifiedBy>Ailish Nimmo</cp:lastModifiedBy>
  <cp:revision>129</cp:revision>
  <dcterms:created xsi:type="dcterms:W3CDTF">2022-03-05T14:56:00Z</dcterms:created>
  <dcterms:modified xsi:type="dcterms:W3CDTF">2022-05-11T14:28:00Z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zotero-version="6.0.7"&gt;&lt;session id="B7fsI9z9"/&gt;&lt;style id="http://www.zotero.org/styles/american-medical-association" hasBibliography="1" bibliographyStyleHasBeenSet="1"/&gt;&lt;prefs&gt;&lt;pref name="fieldType" value="Field"/&gt;&lt;/prefs&gt;&lt;/data&gt;</vt:lpwstr>
  </property>
</Properties>
</file>